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97573">
      <w:pPr>
        <w:spacing w:line="560" w:lineRule="exact"/>
        <w:rPr>
          <w:rFonts w:ascii="黑体" w:hAnsi="黑体" w:eastAsia="黑体"/>
          <w:snapToGrid/>
          <w:color w:val="000000"/>
          <w:sz w:val="32"/>
          <w:szCs w:val="32"/>
          <w:highlight w:val="none"/>
        </w:rPr>
      </w:pPr>
      <w:bookmarkStart w:id="0" w:name="_Toc70352799"/>
      <w:r>
        <w:rPr>
          <w:rFonts w:ascii="黑体" w:hAnsi="黑体" w:eastAsia="黑体"/>
          <w:color w:val="000000"/>
          <w:sz w:val="32"/>
          <w:szCs w:val="32"/>
        </w:rPr>
        <w:t>附件</w:t>
      </w:r>
    </w:p>
    <w:bookmarkEnd w:id="0"/>
    <w:p w14:paraId="5CD396BE">
      <w:pPr>
        <w:rPr>
          <w:rFonts w:hint="eastAsia"/>
        </w:rPr>
      </w:pPr>
    </w:p>
    <w:p w14:paraId="71F74839">
      <w:pPr>
        <w:jc w:val="center"/>
        <w:rPr>
          <w:rFonts w:hint="eastAsia" w:ascii="方正小标宋_GBK" w:hAnsi="方正小标宋_GBK" w:eastAsia="方正小标宋_GBK" w:cs="方正小标宋_GBK"/>
          <w:b w:val="0"/>
          <w:bCs w:val="0"/>
          <w:kern w:val="0"/>
          <w:sz w:val="44"/>
          <w:szCs w:val="44"/>
          <w:lang w:val="en-US" w:eastAsia="zh-CN"/>
        </w:rPr>
      </w:pPr>
      <w:r>
        <w:rPr>
          <w:rFonts w:hint="eastAsia" w:ascii="方正小标宋_GBK" w:hAnsi="方正小标宋_GBK" w:eastAsia="方正小标宋_GBK" w:cs="方正小标宋_GBK"/>
          <w:b w:val="0"/>
          <w:bCs w:val="0"/>
          <w:kern w:val="0"/>
          <w:sz w:val="44"/>
          <w:szCs w:val="44"/>
        </w:rPr>
        <w:t>202</w:t>
      </w:r>
      <w:r>
        <w:rPr>
          <w:rFonts w:hint="eastAsia" w:ascii="方正小标宋_GBK" w:hAnsi="方正小标宋_GBK" w:eastAsia="方正小标宋_GBK" w:cs="方正小标宋_GBK"/>
          <w:b w:val="0"/>
          <w:bCs w:val="0"/>
          <w:kern w:val="0"/>
          <w:sz w:val="44"/>
          <w:szCs w:val="44"/>
          <w:lang w:val="en-US" w:eastAsia="zh-CN"/>
        </w:rPr>
        <w:t>6</w:t>
      </w:r>
      <w:r>
        <w:rPr>
          <w:rFonts w:hint="eastAsia" w:ascii="方正小标宋_GBK" w:hAnsi="方正小标宋_GBK" w:eastAsia="方正小标宋_GBK" w:cs="方正小标宋_GBK"/>
          <w:b w:val="0"/>
          <w:bCs w:val="0"/>
          <w:kern w:val="0"/>
          <w:sz w:val="44"/>
          <w:szCs w:val="44"/>
        </w:rPr>
        <w:t>年资产评估机构</w:t>
      </w:r>
      <w:r>
        <w:rPr>
          <w:rFonts w:hint="eastAsia" w:ascii="方正小标宋_GBK" w:hAnsi="方正小标宋_GBK" w:eastAsia="方正小标宋_GBK" w:cs="方正小标宋_GBK"/>
          <w:b w:val="0"/>
          <w:bCs w:val="0"/>
          <w:sz w:val="44"/>
          <w:szCs w:val="44"/>
        </w:rPr>
        <w:t>执业质量</w:t>
      </w:r>
      <w:r>
        <w:rPr>
          <w:rFonts w:hint="eastAsia" w:ascii="方正小标宋_GBK" w:hAnsi="方正小标宋_GBK" w:eastAsia="方正小标宋_GBK" w:cs="方正小标宋_GBK"/>
          <w:b w:val="0"/>
          <w:bCs w:val="0"/>
          <w:kern w:val="0"/>
          <w:sz w:val="44"/>
          <w:szCs w:val="44"/>
        </w:rPr>
        <w:t>自查</w:t>
      </w:r>
      <w:r>
        <w:rPr>
          <w:rFonts w:hint="eastAsia" w:ascii="方正小标宋_GBK" w:hAnsi="方正小标宋_GBK" w:eastAsia="方正小标宋_GBK" w:cs="方正小标宋_GBK"/>
          <w:b w:val="0"/>
          <w:bCs w:val="0"/>
          <w:kern w:val="0"/>
          <w:sz w:val="44"/>
          <w:szCs w:val="44"/>
          <w:lang w:val="en-US" w:eastAsia="zh-CN"/>
        </w:rPr>
        <w:t>报告</w:t>
      </w:r>
    </w:p>
    <w:p w14:paraId="2B8B38E4">
      <w:pPr>
        <w:keepNext w:val="0"/>
        <w:keepLines w:val="0"/>
        <w:pageBreakBefore w:val="0"/>
        <w:kinsoku/>
        <w:wordWrap/>
        <w:topLinePunct w:val="0"/>
        <w:autoSpaceDE/>
        <w:autoSpaceDN/>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江苏省</w:t>
      </w:r>
      <w:r>
        <w:rPr>
          <w:rFonts w:hint="eastAsia" w:ascii="方正仿宋_GBK" w:hAnsi="方正仿宋_GBK" w:eastAsia="方正仿宋_GBK" w:cs="方正仿宋_GBK"/>
          <w:sz w:val="32"/>
          <w:szCs w:val="32"/>
        </w:rPr>
        <w:t>资产评估协会：</w:t>
      </w:r>
    </w:p>
    <w:p w14:paraId="69E5A214">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根据《关于开展2026年资产评估机构执业质量自查的通知》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Cs/>
          <w:sz w:val="32"/>
          <w:szCs w:val="32"/>
          <w:lang w:val="zh-TW"/>
        </w:rPr>
        <w:t>苏评协监〔2026〕5号</w:t>
      </w:r>
      <w:r>
        <w:rPr>
          <w:rFonts w:hint="eastAsia" w:ascii="方正仿宋_GBK" w:hAnsi="方正仿宋_GBK" w:eastAsia="方正仿宋_GBK" w:cs="方正仿宋_GBK"/>
          <w:bCs/>
          <w:sz w:val="32"/>
          <w:szCs w:val="32"/>
          <w:lang w:val="zh-TW" w:eastAsia="zh-CN"/>
        </w:rPr>
        <w:t>）</w:t>
      </w:r>
      <w:r>
        <w:rPr>
          <w:rFonts w:hint="eastAsia" w:ascii="方正仿宋_GBK" w:hAnsi="方正仿宋_GBK" w:eastAsia="方正仿宋_GBK" w:cs="方正仿宋_GBK"/>
          <w:sz w:val="32"/>
          <w:szCs w:val="32"/>
        </w:rPr>
        <w:t>及相关要求，我们于202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 月 日至 月 日进行了自查。现将自查情况汇报如下：</w:t>
      </w:r>
    </w:p>
    <w:p w14:paraId="1CCD0694">
      <w:pPr>
        <w:keepNext w:val="0"/>
        <w:keepLines w:val="0"/>
        <w:pageBreakBefore w:val="0"/>
        <w:numPr>
          <w:ilvl w:val="0"/>
          <w:numId w:val="1"/>
        </w:numPr>
        <w:kinsoku/>
        <w:wordWrap/>
        <w:topLinePunct w:val="0"/>
        <w:autoSpaceDE/>
        <w:autoSpaceDN/>
        <w:bidi w:val="0"/>
        <w:spacing w:line="560" w:lineRule="exact"/>
        <w:ind w:firstLine="640" w:firstLineChars="200"/>
        <w:contextualSpacing/>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机构基本情况</w:t>
      </w:r>
    </w:p>
    <w:p w14:paraId="7A8010A7">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（评估机构）成立于   年  月  日，截至    年   月  日注册资本    万元。近三年机构主要股东、机构负责人和质量控制负责人变化情况。</w:t>
      </w:r>
    </w:p>
    <w:p w14:paraId="4A7A3040">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机构资质：        （备案号）</w:t>
      </w:r>
    </w:p>
    <w:p w14:paraId="62224ED5">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分支机构情况如下：（若无则不填写）</w:t>
      </w:r>
    </w:p>
    <w:p w14:paraId="32FE1330">
      <w:pPr>
        <w:keepNext w:val="0"/>
        <w:keepLines w:val="0"/>
        <w:pageBreakBefore w:val="0"/>
        <w:widowControl/>
        <w:tabs>
          <w:tab w:val="left" w:pos="0"/>
        </w:tabs>
        <w:kinsoku/>
        <w:wordWrap/>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rPr>
        <w:t>收入情况</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请结合业务报备系统认真进行填写）</w:t>
      </w:r>
    </w:p>
    <w:tbl>
      <w:tblPr>
        <w:tblStyle w:val="29"/>
        <w:tblW w:w="4955" w:type="pct"/>
        <w:tblCaption w:val="Table2ch8"/>
        <w:tblInd w:w="0" w:type="dxa"/>
        <w:tblLayout w:type="autofit"/>
        <w:tblCellMar>
          <w:top w:w="0" w:type="dxa"/>
          <w:left w:w="108" w:type="dxa"/>
          <w:bottom w:w="0" w:type="dxa"/>
          <w:right w:w="108" w:type="dxa"/>
        </w:tblCellMar>
      </w:tblPr>
      <w:tblGrid>
        <w:gridCol w:w="1545"/>
        <w:gridCol w:w="4074"/>
        <w:gridCol w:w="3359"/>
      </w:tblGrid>
      <w:tr w14:paraId="12A3AE9D">
        <w:tblPrEx>
          <w:tblCellMar>
            <w:top w:w="0" w:type="dxa"/>
            <w:left w:w="108" w:type="dxa"/>
            <w:bottom w:w="0" w:type="dxa"/>
            <w:right w:w="108" w:type="dxa"/>
          </w:tblCellMar>
        </w:tblPrEx>
        <w:trPr>
          <w:trHeight w:val="340" w:hRule="atLeast"/>
          <w:tblHeader/>
        </w:trPr>
        <w:tc>
          <w:tcPr>
            <w:tcW w:w="860" w:type="pct"/>
            <w:tcBorders>
              <w:top w:val="single" w:color="auto" w:sz="4" w:space="0"/>
              <w:left w:val="single" w:color="auto" w:sz="4" w:space="0"/>
              <w:bottom w:val="single" w:color="auto" w:sz="4" w:space="0"/>
              <w:right w:val="single" w:color="auto" w:sz="4" w:space="0"/>
            </w:tcBorders>
            <w:noWrap/>
            <w:vAlign w:val="center"/>
          </w:tcPr>
          <w:p w14:paraId="3DDB5CF5">
            <w:pPr>
              <w:widowControl/>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年度</w:t>
            </w:r>
          </w:p>
        </w:tc>
        <w:tc>
          <w:tcPr>
            <w:tcW w:w="2268" w:type="pct"/>
            <w:tcBorders>
              <w:top w:val="single" w:color="auto" w:sz="4" w:space="0"/>
              <w:left w:val="nil"/>
              <w:bottom w:val="single" w:color="auto" w:sz="4" w:space="0"/>
              <w:right w:val="single" w:color="auto" w:sz="4" w:space="0"/>
            </w:tcBorders>
            <w:noWrap/>
            <w:vAlign w:val="center"/>
          </w:tcPr>
          <w:p w14:paraId="5DAC9CA9">
            <w:pPr>
              <w:widowControl/>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总收入（万元</w:t>
            </w:r>
            <w:r>
              <w:rPr>
                <w:rFonts w:hint="eastAsia" w:ascii="方正仿宋_GBK" w:hAnsi="方正仿宋_GBK" w:eastAsia="方正仿宋_GBK" w:cs="方正仿宋_GBK"/>
                <w:kern w:val="0"/>
                <w:sz w:val="28"/>
                <w:szCs w:val="28"/>
              </w:rPr>
              <w:t>）</w:t>
            </w:r>
          </w:p>
        </w:tc>
        <w:tc>
          <w:tcPr>
            <w:tcW w:w="1870" w:type="pct"/>
            <w:tcBorders>
              <w:top w:val="single" w:color="auto" w:sz="4" w:space="0"/>
              <w:left w:val="nil"/>
              <w:bottom w:val="single" w:color="auto" w:sz="4" w:space="0"/>
              <w:right w:val="single" w:color="auto" w:sz="4" w:space="0"/>
            </w:tcBorders>
            <w:noWrap/>
            <w:vAlign w:val="center"/>
          </w:tcPr>
          <w:p w14:paraId="7647B376">
            <w:pPr>
              <w:widowControl/>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分支机构情况</w:t>
            </w:r>
          </w:p>
        </w:tc>
      </w:tr>
      <w:tr w14:paraId="3CEE0FE9">
        <w:tblPrEx>
          <w:tblCellMar>
            <w:top w:w="0" w:type="dxa"/>
            <w:left w:w="108" w:type="dxa"/>
            <w:bottom w:w="0" w:type="dxa"/>
            <w:right w:w="108" w:type="dxa"/>
          </w:tblCellMar>
        </w:tblPrEx>
        <w:trPr>
          <w:trHeight w:val="444" w:hRule="atLeast"/>
        </w:trPr>
        <w:tc>
          <w:tcPr>
            <w:tcW w:w="860" w:type="pct"/>
            <w:vMerge w:val="restart"/>
            <w:tcBorders>
              <w:top w:val="nil"/>
              <w:left w:val="single" w:color="auto" w:sz="4" w:space="0"/>
              <w:bottom w:val="single" w:color="auto" w:sz="4" w:space="0"/>
              <w:right w:val="single" w:color="auto" w:sz="4" w:space="0"/>
            </w:tcBorders>
            <w:noWrap/>
            <w:vAlign w:val="center"/>
          </w:tcPr>
          <w:p w14:paraId="01D30FFA">
            <w:pPr>
              <w:widowControl/>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202</w:t>
            </w:r>
            <w:r>
              <w:rPr>
                <w:rFonts w:hint="default" w:ascii="Times New Roman" w:hAnsi="Times New Roman" w:eastAsia="方正仿宋_GBK" w:cs="Times New Roman"/>
                <w:color w:val="000000"/>
                <w:kern w:val="0"/>
                <w:sz w:val="28"/>
                <w:szCs w:val="28"/>
                <w:lang w:val="en-US" w:eastAsia="zh-CN"/>
              </w:rPr>
              <w:t>3</w:t>
            </w:r>
            <w:r>
              <w:rPr>
                <w:rFonts w:hint="default" w:ascii="Times New Roman" w:hAnsi="Times New Roman" w:eastAsia="方正仿宋_GBK" w:cs="Times New Roman"/>
                <w:color w:val="000000"/>
                <w:kern w:val="0"/>
                <w:sz w:val="28"/>
                <w:szCs w:val="28"/>
              </w:rPr>
              <w:t>年</w:t>
            </w:r>
          </w:p>
        </w:tc>
        <w:tc>
          <w:tcPr>
            <w:tcW w:w="2268" w:type="pct"/>
            <w:tcBorders>
              <w:top w:val="nil"/>
              <w:left w:val="nil"/>
              <w:bottom w:val="single" w:color="auto" w:sz="4" w:space="0"/>
              <w:right w:val="single" w:color="auto" w:sz="4" w:space="0"/>
            </w:tcBorders>
            <w:noWrap w:val="0"/>
            <w:vAlign w:val="center"/>
          </w:tcPr>
          <w:p w14:paraId="0EDD05BC">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总收入:</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w:t>
            </w:r>
          </w:p>
        </w:tc>
        <w:tc>
          <w:tcPr>
            <w:tcW w:w="1870" w:type="pct"/>
            <w:tcBorders>
              <w:top w:val="nil"/>
              <w:left w:val="nil"/>
              <w:bottom w:val="single" w:color="auto" w:sz="4" w:space="0"/>
              <w:right w:val="single" w:color="auto" w:sz="4" w:space="0"/>
            </w:tcBorders>
            <w:noWrap w:val="0"/>
            <w:vAlign w:val="center"/>
          </w:tcPr>
          <w:p w14:paraId="1F2F9DD4">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总收入：</w:t>
            </w:r>
          </w:p>
        </w:tc>
      </w:tr>
      <w:tr w14:paraId="69D5F97F">
        <w:tblPrEx>
          <w:tblCellMar>
            <w:top w:w="0" w:type="dxa"/>
            <w:left w:w="108" w:type="dxa"/>
            <w:bottom w:w="0" w:type="dxa"/>
            <w:right w:w="108" w:type="dxa"/>
          </w:tblCellMar>
        </w:tblPrEx>
        <w:trPr>
          <w:trHeight w:val="340" w:hRule="atLeast"/>
        </w:trPr>
        <w:tc>
          <w:tcPr>
            <w:tcW w:w="860" w:type="pct"/>
            <w:vMerge w:val="continue"/>
            <w:tcBorders>
              <w:top w:val="nil"/>
              <w:left w:val="single" w:color="auto" w:sz="4" w:space="0"/>
              <w:bottom w:val="single" w:color="auto" w:sz="4" w:space="0"/>
              <w:right w:val="single" w:color="auto" w:sz="4" w:space="0"/>
            </w:tcBorders>
            <w:noWrap w:val="0"/>
            <w:vAlign w:val="center"/>
          </w:tcPr>
          <w:p w14:paraId="3DF54E91">
            <w:pPr>
              <w:widowControl/>
              <w:jc w:val="left"/>
              <w:rPr>
                <w:rFonts w:hint="default" w:ascii="Times New Roman" w:hAnsi="Times New Roman" w:eastAsia="方正仿宋_GBK" w:cs="Times New Roman"/>
                <w:color w:val="000000"/>
                <w:kern w:val="0"/>
                <w:sz w:val="28"/>
                <w:szCs w:val="28"/>
              </w:rPr>
            </w:pPr>
          </w:p>
        </w:tc>
        <w:tc>
          <w:tcPr>
            <w:tcW w:w="2268" w:type="pct"/>
            <w:tcBorders>
              <w:top w:val="nil"/>
              <w:left w:val="nil"/>
              <w:bottom w:val="single" w:color="auto" w:sz="4" w:space="0"/>
              <w:right w:val="single" w:color="auto" w:sz="4" w:space="0"/>
            </w:tcBorders>
            <w:noWrap w:val="0"/>
            <w:vAlign w:val="center"/>
          </w:tcPr>
          <w:p w14:paraId="745E4981">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资产评估：</w:t>
            </w:r>
          </w:p>
        </w:tc>
        <w:tc>
          <w:tcPr>
            <w:tcW w:w="1870" w:type="pct"/>
            <w:tcBorders>
              <w:top w:val="nil"/>
              <w:left w:val="nil"/>
              <w:bottom w:val="single" w:color="auto" w:sz="4" w:space="0"/>
              <w:right w:val="single" w:color="auto" w:sz="4" w:space="0"/>
            </w:tcBorders>
            <w:noWrap w:val="0"/>
            <w:vAlign w:val="center"/>
          </w:tcPr>
          <w:p w14:paraId="120DDB9C">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资产评估：</w:t>
            </w:r>
          </w:p>
        </w:tc>
      </w:tr>
      <w:tr w14:paraId="7EC784E0">
        <w:tblPrEx>
          <w:tblCellMar>
            <w:top w:w="0" w:type="dxa"/>
            <w:left w:w="108" w:type="dxa"/>
            <w:bottom w:w="0" w:type="dxa"/>
            <w:right w:w="108" w:type="dxa"/>
          </w:tblCellMar>
        </w:tblPrEx>
        <w:trPr>
          <w:trHeight w:val="340" w:hRule="atLeast"/>
        </w:trPr>
        <w:tc>
          <w:tcPr>
            <w:tcW w:w="860" w:type="pct"/>
            <w:vMerge w:val="restart"/>
            <w:tcBorders>
              <w:top w:val="nil"/>
              <w:left w:val="single" w:color="auto" w:sz="4" w:space="0"/>
              <w:bottom w:val="single" w:color="auto" w:sz="4" w:space="0"/>
              <w:right w:val="single" w:color="auto" w:sz="4" w:space="0"/>
            </w:tcBorders>
            <w:noWrap w:val="0"/>
            <w:vAlign w:val="center"/>
          </w:tcPr>
          <w:p w14:paraId="0C56B78C">
            <w:pPr>
              <w:widowControl/>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202</w:t>
            </w:r>
            <w:r>
              <w:rPr>
                <w:rFonts w:hint="default" w:ascii="Times New Roman" w:hAnsi="Times New Roman" w:eastAsia="方正仿宋_GBK" w:cs="Times New Roman"/>
                <w:color w:val="000000"/>
                <w:kern w:val="0"/>
                <w:sz w:val="28"/>
                <w:szCs w:val="28"/>
                <w:lang w:val="en-US" w:eastAsia="zh-CN"/>
              </w:rPr>
              <w:t>4</w:t>
            </w:r>
            <w:r>
              <w:rPr>
                <w:rFonts w:hint="default" w:ascii="Times New Roman" w:hAnsi="Times New Roman" w:eastAsia="方正仿宋_GBK" w:cs="Times New Roman"/>
                <w:color w:val="000000"/>
                <w:kern w:val="0"/>
                <w:sz w:val="28"/>
                <w:szCs w:val="28"/>
              </w:rPr>
              <w:t>年</w:t>
            </w:r>
          </w:p>
        </w:tc>
        <w:tc>
          <w:tcPr>
            <w:tcW w:w="2268" w:type="pct"/>
            <w:tcBorders>
              <w:top w:val="nil"/>
              <w:left w:val="nil"/>
              <w:bottom w:val="single" w:color="auto" w:sz="4" w:space="0"/>
              <w:right w:val="single" w:color="auto" w:sz="4" w:space="0"/>
            </w:tcBorders>
            <w:noWrap w:val="0"/>
            <w:vAlign w:val="center"/>
          </w:tcPr>
          <w:p w14:paraId="421F1023">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总收入：</w:t>
            </w:r>
          </w:p>
        </w:tc>
        <w:tc>
          <w:tcPr>
            <w:tcW w:w="1870" w:type="pct"/>
            <w:tcBorders>
              <w:top w:val="nil"/>
              <w:left w:val="nil"/>
              <w:bottom w:val="single" w:color="auto" w:sz="4" w:space="0"/>
              <w:right w:val="single" w:color="auto" w:sz="4" w:space="0"/>
            </w:tcBorders>
            <w:noWrap w:val="0"/>
            <w:vAlign w:val="center"/>
          </w:tcPr>
          <w:p w14:paraId="536C5D16">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总收入：</w:t>
            </w:r>
          </w:p>
        </w:tc>
      </w:tr>
      <w:tr w14:paraId="237F1929">
        <w:tblPrEx>
          <w:tblCellMar>
            <w:top w:w="0" w:type="dxa"/>
            <w:left w:w="108" w:type="dxa"/>
            <w:bottom w:w="0" w:type="dxa"/>
            <w:right w:w="108" w:type="dxa"/>
          </w:tblCellMar>
        </w:tblPrEx>
        <w:trPr>
          <w:trHeight w:val="340" w:hRule="atLeast"/>
        </w:trPr>
        <w:tc>
          <w:tcPr>
            <w:tcW w:w="860" w:type="pct"/>
            <w:vMerge w:val="continue"/>
            <w:tcBorders>
              <w:top w:val="nil"/>
              <w:left w:val="single" w:color="auto" w:sz="4" w:space="0"/>
              <w:bottom w:val="single" w:color="auto" w:sz="4" w:space="0"/>
              <w:right w:val="single" w:color="auto" w:sz="4" w:space="0"/>
            </w:tcBorders>
            <w:noWrap w:val="0"/>
            <w:vAlign w:val="center"/>
          </w:tcPr>
          <w:p w14:paraId="7C2683CC">
            <w:pPr>
              <w:widowControl/>
              <w:jc w:val="left"/>
              <w:rPr>
                <w:rFonts w:hint="default" w:ascii="Times New Roman" w:hAnsi="Times New Roman" w:eastAsia="方正仿宋_GBK" w:cs="Times New Roman"/>
                <w:color w:val="000000"/>
                <w:kern w:val="0"/>
                <w:sz w:val="28"/>
                <w:szCs w:val="28"/>
              </w:rPr>
            </w:pPr>
          </w:p>
        </w:tc>
        <w:tc>
          <w:tcPr>
            <w:tcW w:w="2268" w:type="pct"/>
            <w:tcBorders>
              <w:top w:val="nil"/>
              <w:left w:val="nil"/>
              <w:bottom w:val="single" w:color="auto" w:sz="4" w:space="0"/>
              <w:right w:val="single" w:color="auto" w:sz="4" w:space="0"/>
            </w:tcBorders>
            <w:noWrap w:val="0"/>
            <w:vAlign w:val="center"/>
          </w:tcPr>
          <w:p w14:paraId="65790E20">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资产评估：</w:t>
            </w:r>
          </w:p>
        </w:tc>
        <w:tc>
          <w:tcPr>
            <w:tcW w:w="1870" w:type="pct"/>
            <w:tcBorders>
              <w:top w:val="nil"/>
              <w:left w:val="nil"/>
              <w:bottom w:val="single" w:color="auto" w:sz="4" w:space="0"/>
              <w:right w:val="single" w:color="auto" w:sz="4" w:space="0"/>
            </w:tcBorders>
            <w:noWrap w:val="0"/>
            <w:vAlign w:val="center"/>
          </w:tcPr>
          <w:p w14:paraId="72F865B5">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资产评估：</w:t>
            </w:r>
          </w:p>
        </w:tc>
      </w:tr>
      <w:tr w14:paraId="09B58FA2">
        <w:tblPrEx>
          <w:tblCellMar>
            <w:top w:w="0" w:type="dxa"/>
            <w:left w:w="108" w:type="dxa"/>
            <w:bottom w:w="0" w:type="dxa"/>
            <w:right w:w="108" w:type="dxa"/>
          </w:tblCellMar>
        </w:tblPrEx>
        <w:trPr>
          <w:trHeight w:val="340" w:hRule="atLeast"/>
        </w:trPr>
        <w:tc>
          <w:tcPr>
            <w:tcW w:w="860" w:type="pct"/>
            <w:vMerge w:val="restart"/>
            <w:tcBorders>
              <w:top w:val="nil"/>
              <w:left w:val="single" w:color="auto" w:sz="4" w:space="0"/>
              <w:bottom w:val="single" w:color="auto" w:sz="4" w:space="0"/>
              <w:right w:val="single" w:color="auto" w:sz="4" w:space="0"/>
            </w:tcBorders>
            <w:noWrap w:val="0"/>
            <w:vAlign w:val="center"/>
          </w:tcPr>
          <w:p w14:paraId="0B8DFCB1">
            <w:pPr>
              <w:widowControl/>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202</w:t>
            </w:r>
            <w:r>
              <w:rPr>
                <w:rFonts w:hint="default" w:ascii="Times New Roman" w:hAnsi="Times New Roman" w:eastAsia="方正仿宋_GBK" w:cs="Times New Roman"/>
                <w:color w:val="000000"/>
                <w:kern w:val="0"/>
                <w:sz w:val="28"/>
                <w:szCs w:val="28"/>
                <w:lang w:val="en-US" w:eastAsia="zh-CN"/>
              </w:rPr>
              <w:t>5</w:t>
            </w:r>
            <w:r>
              <w:rPr>
                <w:rFonts w:hint="default" w:ascii="Times New Roman" w:hAnsi="Times New Roman" w:eastAsia="方正仿宋_GBK" w:cs="Times New Roman"/>
                <w:color w:val="000000"/>
                <w:kern w:val="0"/>
                <w:sz w:val="28"/>
                <w:szCs w:val="28"/>
              </w:rPr>
              <w:t>年</w:t>
            </w:r>
          </w:p>
        </w:tc>
        <w:tc>
          <w:tcPr>
            <w:tcW w:w="2268" w:type="pct"/>
            <w:tcBorders>
              <w:top w:val="nil"/>
              <w:left w:val="nil"/>
              <w:bottom w:val="single" w:color="auto" w:sz="4" w:space="0"/>
              <w:right w:val="single" w:color="auto" w:sz="4" w:space="0"/>
            </w:tcBorders>
            <w:noWrap w:val="0"/>
            <w:vAlign w:val="center"/>
          </w:tcPr>
          <w:p w14:paraId="76EB55A3">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 xml:space="preserve">总收入: </w:t>
            </w:r>
          </w:p>
        </w:tc>
        <w:tc>
          <w:tcPr>
            <w:tcW w:w="1870" w:type="pct"/>
            <w:tcBorders>
              <w:top w:val="nil"/>
              <w:left w:val="nil"/>
              <w:bottom w:val="single" w:color="auto" w:sz="4" w:space="0"/>
              <w:right w:val="single" w:color="auto" w:sz="4" w:space="0"/>
            </w:tcBorders>
            <w:noWrap w:val="0"/>
            <w:vAlign w:val="center"/>
          </w:tcPr>
          <w:p w14:paraId="5259538C">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总收入：</w:t>
            </w:r>
          </w:p>
        </w:tc>
      </w:tr>
      <w:tr w14:paraId="2007AD10">
        <w:tblPrEx>
          <w:tblCellMar>
            <w:top w:w="0" w:type="dxa"/>
            <w:left w:w="108" w:type="dxa"/>
            <w:bottom w:w="0" w:type="dxa"/>
            <w:right w:w="108" w:type="dxa"/>
          </w:tblCellMar>
        </w:tblPrEx>
        <w:trPr>
          <w:trHeight w:val="350" w:hRule="atLeast"/>
        </w:trPr>
        <w:tc>
          <w:tcPr>
            <w:tcW w:w="860" w:type="pct"/>
            <w:vMerge w:val="continue"/>
            <w:tcBorders>
              <w:top w:val="nil"/>
              <w:left w:val="single" w:color="auto" w:sz="4" w:space="0"/>
              <w:bottom w:val="single" w:color="auto" w:sz="4" w:space="0"/>
              <w:right w:val="single" w:color="auto" w:sz="4" w:space="0"/>
            </w:tcBorders>
            <w:noWrap w:val="0"/>
            <w:vAlign w:val="center"/>
          </w:tcPr>
          <w:p w14:paraId="101AA395">
            <w:pPr>
              <w:widowControl/>
              <w:jc w:val="left"/>
              <w:rPr>
                <w:rFonts w:hint="eastAsia" w:ascii="方正仿宋_GBK" w:hAnsi="方正仿宋_GBK" w:eastAsia="方正仿宋_GBK" w:cs="方正仿宋_GBK"/>
                <w:color w:val="000000"/>
                <w:kern w:val="0"/>
                <w:sz w:val="28"/>
                <w:szCs w:val="28"/>
              </w:rPr>
            </w:pPr>
          </w:p>
        </w:tc>
        <w:tc>
          <w:tcPr>
            <w:tcW w:w="2268" w:type="pct"/>
            <w:tcBorders>
              <w:top w:val="nil"/>
              <w:left w:val="nil"/>
              <w:bottom w:val="single" w:color="auto" w:sz="4" w:space="0"/>
              <w:right w:val="single" w:color="auto" w:sz="4" w:space="0"/>
            </w:tcBorders>
            <w:noWrap w:val="0"/>
            <w:vAlign w:val="center"/>
          </w:tcPr>
          <w:p w14:paraId="65BFCF5C">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资产评估：</w:t>
            </w:r>
          </w:p>
        </w:tc>
        <w:tc>
          <w:tcPr>
            <w:tcW w:w="1870" w:type="pct"/>
            <w:tcBorders>
              <w:top w:val="nil"/>
              <w:left w:val="nil"/>
              <w:bottom w:val="single" w:color="auto" w:sz="4" w:space="0"/>
              <w:right w:val="single" w:color="auto" w:sz="4" w:space="0"/>
            </w:tcBorders>
            <w:noWrap w:val="0"/>
            <w:vAlign w:val="center"/>
          </w:tcPr>
          <w:p w14:paraId="45F75AB2">
            <w:pPr>
              <w:widowControl/>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资产评估：</w:t>
            </w:r>
          </w:p>
        </w:tc>
      </w:tr>
    </w:tbl>
    <w:p w14:paraId="57C15D1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从业人员人数：   人，其中资产评估师人数：   人（其中：房地产估价师   人，土地估价师   人，矿业权评估师     人）。</w:t>
      </w:r>
    </w:p>
    <w:p w14:paraId="3A28314D">
      <w:pPr>
        <w:spacing w:line="360" w:lineRule="auto"/>
        <w:ind w:firstLine="640" w:firstLineChars="200"/>
        <w:contextualSpacing/>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二、报告出具情况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年1月1日至202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月31日）</w:t>
      </w:r>
    </w:p>
    <w:tbl>
      <w:tblPr>
        <w:tblStyle w:val="29"/>
        <w:tblW w:w="4998" w:type="pct"/>
        <w:tblCaption w:val="Table3kgs"/>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3"/>
        <w:gridCol w:w="2158"/>
        <w:gridCol w:w="2885"/>
      </w:tblGrid>
      <w:tr w14:paraId="00A9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15" w:type="pct"/>
            <w:noWrap w:val="0"/>
            <w:vAlign w:val="center"/>
          </w:tcPr>
          <w:p w14:paraId="00C51DE1">
            <w:pPr>
              <w:jc w:val="center"/>
              <w:rPr>
                <w:rFonts w:hint="eastAsia"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报告类型</w:t>
            </w:r>
          </w:p>
        </w:tc>
        <w:tc>
          <w:tcPr>
            <w:tcW w:w="1191" w:type="pct"/>
            <w:noWrap w:val="0"/>
            <w:vAlign w:val="center"/>
          </w:tcPr>
          <w:p w14:paraId="58061ADD">
            <w:pPr>
              <w:jc w:val="center"/>
              <w:rPr>
                <w:rFonts w:hint="eastAsia"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份数</w:t>
            </w:r>
          </w:p>
        </w:tc>
        <w:tc>
          <w:tcPr>
            <w:tcW w:w="1592" w:type="pct"/>
            <w:noWrap w:val="0"/>
            <w:vAlign w:val="center"/>
          </w:tcPr>
          <w:p w14:paraId="52EFE5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其中涉及国资项目的报告份数</w:t>
            </w:r>
          </w:p>
        </w:tc>
      </w:tr>
      <w:tr w14:paraId="3AFA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15" w:type="pct"/>
            <w:noWrap w:val="0"/>
            <w:vAlign w:val="center"/>
          </w:tcPr>
          <w:p w14:paraId="5708A5B7">
            <w:pPr>
              <w:spacing w:line="40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sz w:val="28"/>
                <w:szCs w:val="28"/>
              </w:rPr>
              <w:t>企业价值评估报告</w:t>
            </w:r>
          </w:p>
        </w:tc>
        <w:tc>
          <w:tcPr>
            <w:tcW w:w="1191" w:type="pct"/>
            <w:noWrap w:val="0"/>
            <w:vAlign w:val="center"/>
          </w:tcPr>
          <w:p w14:paraId="34F56682">
            <w:pPr>
              <w:jc w:val="center"/>
              <w:rPr>
                <w:rFonts w:hint="eastAsia" w:ascii="方正仿宋_GBK" w:hAnsi="方正仿宋_GBK" w:eastAsia="方正仿宋_GBK" w:cs="方正仿宋_GBK"/>
                <w:kern w:val="0"/>
                <w:sz w:val="28"/>
                <w:szCs w:val="28"/>
                <w:lang w:val="en-US" w:eastAsia="zh-CN"/>
              </w:rPr>
            </w:pPr>
          </w:p>
        </w:tc>
        <w:tc>
          <w:tcPr>
            <w:tcW w:w="1592" w:type="pct"/>
            <w:noWrap w:val="0"/>
            <w:vAlign w:val="center"/>
          </w:tcPr>
          <w:p w14:paraId="203A5C94">
            <w:pPr>
              <w:jc w:val="center"/>
              <w:rPr>
                <w:rFonts w:hint="eastAsia" w:ascii="方正仿宋_GBK" w:hAnsi="方正仿宋_GBK" w:eastAsia="方正仿宋_GBK" w:cs="方正仿宋_GBK"/>
                <w:kern w:val="0"/>
                <w:sz w:val="28"/>
                <w:szCs w:val="28"/>
                <w:lang w:val="en-US" w:eastAsia="zh-CN"/>
              </w:rPr>
            </w:pPr>
          </w:p>
        </w:tc>
      </w:tr>
      <w:tr w14:paraId="28D9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15" w:type="pct"/>
            <w:noWrap w:val="0"/>
            <w:vAlign w:val="center"/>
          </w:tcPr>
          <w:p w14:paraId="18828D66">
            <w:pPr>
              <w:spacing w:line="40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sz w:val="28"/>
                <w:szCs w:val="28"/>
              </w:rPr>
              <w:t>无形资产评估报告</w:t>
            </w:r>
          </w:p>
        </w:tc>
        <w:tc>
          <w:tcPr>
            <w:tcW w:w="1191" w:type="pct"/>
            <w:noWrap w:val="0"/>
            <w:vAlign w:val="center"/>
          </w:tcPr>
          <w:p w14:paraId="25F37130">
            <w:pPr>
              <w:jc w:val="center"/>
              <w:rPr>
                <w:rFonts w:hint="eastAsia" w:ascii="方正仿宋_GBK" w:hAnsi="方正仿宋_GBK" w:eastAsia="方正仿宋_GBK" w:cs="方正仿宋_GBK"/>
                <w:kern w:val="0"/>
                <w:sz w:val="28"/>
                <w:szCs w:val="28"/>
                <w:lang w:val="en-US" w:eastAsia="zh-CN"/>
              </w:rPr>
            </w:pPr>
          </w:p>
        </w:tc>
        <w:tc>
          <w:tcPr>
            <w:tcW w:w="1592" w:type="pct"/>
            <w:noWrap w:val="0"/>
            <w:vAlign w:val="center"/>
          </w:tcPr>
          <w:p w14:paraId="64209516">
            <w:pPr>
              <w:jc w:val="center"/>
              <w:rPr>
                <w:rFonts w:hint="eastAsia" w:ascii="方正仿宋_GBK" w:hAnsi="方正仿宋_GBK" w:eastAsia="方正仿宋_GBK" w:cs="方正仿宋_GBK"/>
                <w:kern w:val="0"/>
                <w:sz w:val="28"/>
                <w:szCs w:val="28"/>
                <w:lang w:val="en-US" w:eastAsia="zh-CN"/>
              </w:rPr>
            </w:pPr>
          </w:p>
        </w:tc>
      </w:tr>
      <w:tr w14:paraId="2D13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15" w:type="pct"/>
            <w:tcBorders>
              <w:top w:val="nil"/>
            </w:tcBorders>
            <w:noWrap w:val="0"/>
            <w:vAlign w:val="center"/>
          </w:tcPr>
          <w:p w14:paraId="4699D14D">
            <w:pPr>
              <w:spacing w:line="40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sz w:val="28"/>
                <w:szCs w:val="28"/>
              </w:rPr>
              <w:t>单项资产评估报告</w:t>
            </w:r>
          </w:p>
        </w:tc>
        <w:tc>
          <w:tcPr>
            <w:tcW w:w="1191" w:type="pct"/>
            <w:tcBorders>
              <w:top w:val="nil"/>
            </w:tcBorders>
            <w:noWrap w:val="0"/>
            <w:vAlign w:val="center"/>
          </w:tcPr>
          <w:p w14:paraId="5BA8B8E1">
            <w:pPr>
              <w:jc w:val="center"/>
              <w:rPr>
                <w:rFonts w:hint="eastAsia" w:ascii="方正仿宋_GBK" w:hAnsi="方正仿宋_GBK" w:eastAsia="方正仿宋_GBK" w:cs="方正仿宋_GBK"/>
                <w:kern w:val="0"/>
                <w:sz w:val="28"/>
                <w:szCs w:val="28"/>
                <w:lang w:val="en-US" w:eastAsia="zh-CN"/>
              </w:rPr>
            </w:pPr>
          </w:p>
        </w:tc>
        <w:tc>
          <w:tcPr>
            <w:tcW w:w="1592" w:type="pct"/>
            <w:tcBorders>
              <w:top w:val="nil"/>
            </w:tcBorders>
            <w:noWrap w:val="0"/>
            <w:vAlign w:val="center"/>
          </w:tcPr>
          <w:p w14:paraId="769C7C88">
            <w:pPr>
              <w:jc w:val="center"/>
              <w:rPr>
                <w:rFonts w:hint="eastAsia" w:ascii="方正仿宋_GBK" w:hAnsi="方正仿宋_GBK" w:eastAsia="方正仿宋_GBK" w:cs="方正仿宋_GBK"/>
                <w:kern w:val="0"/>
                <w:sz w:val="28"/>
                <w:szCs w:val="28"/>
                <w:lang w:val="en-US" w:eastAsia="zh-CN"/>
              </w:rPr>
            </w:pPr>
          </w:p>
        </w:tc>
      </w:tr>
      <w:tr w14:paraId="1BBD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15" w:type="pct"/>
            <w:noWrap w:val="0"/>
            <w:vAlign w:val="center"/>
          </w:tcPr>
          <w:p w14:paraId="161201A1">
            <w:pPr>
              <w:spacing w:line="40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sz w:val="28"/>
                <w:szCs w:val="28"/>
              </w:rPr>
              <w:t>以财务报告为目的评估报告</w:t>
            </w:r>
          </w:p>
        </w:tc>
        <w:tc>
          <w:tcPr>
            <w:tcW w:w="1191" w:type="pct"/>
            <w:noWrap w:val="0"/>
            <w:vAlign w:val="center"/>
          </w:tcPr>
          <w:p w14:paraId="0F3F9879">
            <w:pPr>
              <w:jc w:val="center"/>
              <w:rPr>
                <w:rFonts w:hint="eastAsia" w:ascii="方正仿宋_GBK" w:hAnsi="方正仿宋_GBK" w:eastAsia="方正仿宋_GBK" w:cs="方正仿宋_GBK"/>
                <w:kern w:val="0"/>
                <w:sz w:val="28"/>
                <w:szCs w:val="28"/>
                <w:lang w:val="en-US" w:eastAsia="zh-CN"/>
              </w:rPr>
            </w:pPr>
          </w:p>
        </w:tc>
        <w:tc>
          <w:tcPr>
            <w:tcW w:w="1592" w:type="pct"/>
            <w:noWrap w:val="0"/>
            <w:vAlign w:val="center"/>
          </w:tcPr>
          <w:p w14:paraId="53D0C947">
            <w:pPr>
              <w:jc w:val="center"/>
              <w:rPr>
                <w:rFonts w:hint="eastAsia" w:ascii="方正仿宋_GBK" w:hAnsi="方正仿宋_GBK" w:eastAsia="方正仿宋_GBK" w:cs="方正仿宋_GBK"/>
                <w:kern w:val="0"/>
                <w:sz w:val="28"/>
                <w:szCs w:val="28"/>
                <w:lang w:val="en-US" w:eastAsia="zh-CN"/>
              </w:rPr>
            </w:pPr>
          </w:p>
        </w:tc>
      </w:tr>
      <w:tr w14:paraId="070E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15" w:type="pct"/>
            <w:noWrap w:val="0"/>
            <w:vAlign w:val="center"/>
          </w:tcPr>
          <w:p w14:paraId="0DCD7949">
            <w:pPr>
              <w:spacing w:line="40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sz w:val="28"/>
                <w:szCs w:val="28"/>
              </w:rPr>
              <w:t>其他类型评估报告</w:t>
            </w:r>
          </w:p>
        </w:tc>
        <w:tc>
          <w:tcPr>
            <w:tcW w:w="1191" w:type="pct"/>
            <w:noWrap w:val="0"/>
            <w:vAlign w:val="center"/>
          </w:tcPr>
          <w:p w14:paraId="6EB12BC7">
            <w:pPr>
              <w:jc w:val="center"/>
              <w:rPr>
                <w:rFonts w:hint="eastAsia" w:ascii="方正仿宋_GBK" w:hAnsi="方正仿宋_GBK" w:eastAsia="方正仿宋_GBK" w:cs="方正仿宋_GBK"/>
                <w:kern w:val="0"/>
                <w:sz w:val="28"/>
                <w:szCs w:val="28"/>
                <w:lang w:val="en-US" w:eastAsia="zh-CN"/>
              </w:rPr>
            </w:pPr>
          </w:p>
        </w:tc>
        <w:tc>
          <w:tcPr>
            <w:tcW w:w="1592" w:type="pct"/>
            <w:noWrap w:val="0"/>
            <w:vAlign w:val="center"/>
          </w:tcPr>
          <w:p w14:paraId="0E82293F">
            <w:pPr>
              <w:jc w:val="center"/>
              <w:rPr>
                <w:rFonts w:hint="eastAsia" w:ascii="方正仿宋_GBK" w:hAnsi="方正仿宋_GBK" w:eastAsia="方正仿宋_GBK" w:cs="方正仿宋_GBK"/>
                <w:kern w:val="0"/>
                <w:sz w:val="28"/>
                <w:szCs w:val="28"/>
                <w:lang w:val="en-US" w:eastAsia="zh-CN"/>
              </w:rPr>
            </w:pPr>
          </w:p>
        </w:tc>
      </w:tr>
      <w:tr w14:paraId="0C1C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15" w:type="pct"/>
            <w:noWrap w:val="0"/>
            <w:vAlign w:val="center"/>
          </w:tcPr>
          <w:p w14:paraId="7B4BD39A">
            <w:pPr>
              <w:spacing w:line="40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sz w:val="28"/>
                <w:szCs w:val="28"/>
              </w:rPr>
              <w:t>合计</w:t>
            </w:r>
          </w:p>
        </w:tc>
        <w:tc>
          <w:tcPr>
            <w:tcW w:w="1191" w:type="pct"/>
            <w:noWrap w:val="0"/>
            <w:vAlign w:val="center"/>
          </w:tcPr>
          <w:p w14:paraId="41F89D06">
            <w:pPr>
              <w:jc w:val="center"/>
              <w:rPr>
                <w:rFonts w:hint="eastAsia" w:ascii="方正仿宋_GBK" w:hAnsi="方正仿宋_GBK" w:eastAsia="方正仿宋_GBK" w:cs="方正仿宋_GBK"/>
                <w:kern w:val="0"/>
                <w:sz w:val="28"/>
                <w:szCs w:val="28"/>
                <w:lang w:val="en-US" w:eastAsia="zh-CN"/>
              </w:rPr>
            </w:pPr>
          </w:p>
        </w:tc>
        <w:tc>
          <w:tcPr>
            <w:tcW w:w="1592" w:type="pct"/>
            <w:noWrap w:val="0"/>
            <w:vAlign w:val="center"/>
          </w:tcPr>
          <w:p w14:paraId="4D701429">
            <w:pPr>
              <w:jc w:val="center"/>
              <w:rPr>
                <w:rFonts w:hint="eastAsia" w:ascii="方正仿宋_GBK" w:hAnsi="方正仿宋_GBK" w:eastAsia="方正仿宋_GBK" w:cs="方正仿宋_GBK"/>
                <w:kern w:val="0"/>
                <w:sz w:val="28"/>
                <w:szCs w:val="28"/>
                <w:lang w:val="en-US" w:eastAsia="zh-CN"/>
              </w:rPr>
            </w:pPr>
          </w:p>
        </w:tc>
      </w:tr>
    </w:tbl>
    <w:p w14:paraId="6D693DB3">
      <w:pPr>
        <w:spacing w:line="360" w:lineRule="auto"/>
        <w:ind w:firstLine="640" w:firstLineChars="200"/>
        <w:contextualSpacing/>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、自查发现的问题</w:t>
      </w:r>
    </w:p>
    <w:p w14:paraId="16063C75">
      <w:pPr>
        <w:numPr>
          <w:ilvl w:val="0"/>
          <w:numId w:val="0"/>
        </w:num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本机构承诺以下自查情况属实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对发现的问题进行说明，并对产生问题的原因进行分析。</w:t>
      </w:r>
    </w:p>
    <w:tbl>
      <w:tblPr>
        <w:tblStyle w:val="30"/>
        <w:tblW w:w="0" w:type="auto"/>
        <w:tblCaption w:val="Table3st6"/>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8"/>
        <w:gridCol w:w="1100"/>
        <w:gridCol w:w="2573"/>
      </w:tblGrid>
      <w:tr w14:paraId="5CBB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8" w:type="dxa"/>
            <w:noWrap w:val="0"/>
            <w:vAlign w:val="center"/>
          </w:tcPr>
          <w:p w14:paraId="7C3268D8">
            <w:pPr>
              <w:keepNext w:val="0"/>
              <w:keepLines w:val="0"/>
              <w:pageBreakBefore w:val="0"/>
              <w:widowControl w:val="0"/>
              <w:kinsoku/>
              <w:wordWrap/>
              <w:overflowPunct/>
              <w:topLinePunct w:val="0"/>
              <w:autoSpaceDE/>
              <w:autoSpaceDN/>
              <w:bidi w:val="0"/>
              <w:adjustRightInd/>
              <w:snapToGrid/>
              <w:spacing w:line="520" w:lineRule="exact"/>
              <w:contextualSpacing/>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自查内容</w:t>
            </w:r>
          </w:p>
        </w:tc>
        <w:tc>
          <w:tcPr>
            <w:tcW w:w="1100" w:type="dxa"/>
            <w:noWrap w:val="0"/>
            <w:vAlign w:val="center"/>
          </w:tcPr>
          <w:p w14:paraId="6D7547FD">
            <w:pPr>
              <w:keepNext w:val="0"/>
              <w:keepLines w:val="0"/>
              <w:pageBreakBefore w:val="0"/>
              <w:widowControl w:val="0"/>
              <w:kinsoku/>
              <w:wordWrap/>
              <w:overflowPunct/>
              <w:topLinePunct w:val="0"/>
              <w:autoSpaceDE/>
              <w:autoSpaceDN/>
              <w:bidi w:val="0"/>
              <w:adjustRightInd/>
              <w:snapToGrid/>
              <w:spacing w:line="520" w:lineRule="exact"/>
              <w:contextualSpacing/>
              <w:jc w:val="center"/>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是否存在问题</w:t>
            </w:r>
          </w:p>
        </w:tc>
        <w:tc>
          <w:tcPr>
            <w:tcW w:w="2573" w:type="dxa"/>
            <w:noWrap w:val="0"/>
            <w:vAlign w:val="center"/>
          </w:tcPr>
          <w:p w14:paraId="7A14842E">
            <w:pPr>
              <w:keepNext w:val="0"/>
              <w:keepLines w:val="0"/>
              <w:pageBreakBefore w:val="0"/>
              <w:widowControl w:val="0"/>
              <w:kinsoku/>
              <w:wordWrap/>
              <w:overflowPunct/>
              <w:topLinePunct w:val="0"/>
              <w:autoSpaceDE/>
              <w:autoSpaceDN/>
              <w:bidi w:val="0"/>
              <w:adjustRightInd/>
              <w:snapToGrid/>
              <w:spacing w:line="520" w:lineRule="exact"/>
              <w:contextualSpacing/>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分析问题原因</w:t>
            </w:r>
          </w:p>
        </w:tc>
      </w:tr>
      <w:tr w14:paraId="757F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8" w:type="dxa"/>
            <w:noWrap w:val="0"/>
          </w:tcPr>
          <w:p w14:paraId="67F0D4A6">
            <w:pPr>
              <w:keepNext w:val="0"/>
              <w:keepLines w:val="0"/>
              <w:pageBreakBefore w:val="0"/>
              <w:widowControl w:val="0"/>
              <w:kinsoku/>
              <w:wordWrap/>
              <w:overflowPunct/>
              <w:topLinePunct w:val="0"/>
              <w:autoSpaceDE/>
              <w:autoSpaceDN/>
              <w:bidi w:val="0"/>
              <w:adjustRightInd/>
              <w:snapToGrid/>
              <w:spacing w:line="400" w:lineRule="exact"/>
              <w:ind w:firstLine="240" w:firstLineChars="100"/>
              <w:contextualSpacing/>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是否存在资产评估师挂名或不在资产评估机构专职执业行为</w:t>
            </w:r>
          </w:p>
        </w:tc>
        <w:tc>
          <w:tcPr>
            <w:tcW w:w="1100" w:type="dxa"/>
            <w:noWrap w:val="0"/>
          </w:tcPr>
          <w:p w14:paraId="18EF19D0">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c>
          <w:tcPr>
            <w:tcW w:w="2573" w:type="dxa"/>
            <w:noWrap w:val="0"/>
          </w:tcPr>
          <w:p w14:paraId="394B5BE1">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r>
      <w:tr w14:paraId="3B27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8" w:type="dxa"/>
            <w:noWrap w:val="0"/>
          </w:tcPr>
          <w:p w14:paraId="58E9655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资产评估机构在评估程序履行、评估专业人员委派、评估报告内部复核等方面是否存在重大缺陷，是否承接了与自身规模、执业能力、风险承担能力不匹配的业务</w:t>
            </w:r>
          </w:p>
        </w:tc>
        <w:tc>
          <w:tcPr>
            <w:tcW w:w="1100" w:type="dxa"/>
            <w:noWrap w:val="0"/>
          </w:tcPr>
          <w:p w14:paraId="7D2C31D9">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c>
          <w:tcPr>
            <w:tcW w:w="2573" w:type="dxa"/>
            <w:noWrap w:val="0"/>
          </w:tcPr>
          <w:p w14:paraId="201F1FDB">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r>
      <w:tr w14:paraId="0B96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8" w:type="dxa"/>
            <w:noWrap w:val="0"/>
          </w:tcPr>
          <w:p w14:paraId="1807A4C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资产评估机构及其分支机构</w:t>
            </w:r>
            <w:r>
              <w:rPr>
                <w:rFonts w:hint="eastAsia" w:ascii="方正仿宋_GBK" w:hAnsi="方正仿宋_GBK" w:eastAsia="方正仿宋_GBK" w:cs="方正仿宋_GBK"/>
                <w:sz w:val="24"/>
                <w:szCs w:val="24"/>
                <w:lang w:val="en-US" w:eastAsia="zh-CN"/>
              </w:rPr>
              <w:t>备案后是否</w:t>
            </w:r>
            <w:r>
              <w:rPr>
                <w:rFonts w:hint="eastAsia" w:ascii="方正仿宋_GBK" w:hAnsi="方正仿宋_GBK" w:eastAsia="方正仿宋_GBK" w:cs="方正仿宋_GBK"/>
                <w:sz w:val="24"/>
                <w:szCs w:val="24"/>
              </w:rPr>
              <w:t>通过资产评估机构备案信息管理系统录入资产评估专业人员等监管信息</w:t>
            </w:r>
          </w:p>
        </w:tc>
        <w:tc>
          <w:tcPr>
            <w:tcW w:w="1100" w:type="dxa"/>
            <w:noWrap w:val="0"/>
          </w:tcPr>
          <w:p w14:paraId="04623AB6">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c>
          <w:tcPr>
            <w:tcW w:w="2573" w:type="dxa"/>
            <w:noWrap w:val="0"/>
          </w:tcPr>
          <w:p w14:paraId="3D53C10A">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r>
      <w:tr w14:paraId="408C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8" w:type="dxa"/>
            <w:noWrap w:val="0"/>
          </w:tcPr>
          <w:p w14:paraId="5518B439">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eastAsia="zh-CN"/>
              </w:rPr>
              <w:t>4.是否通过业务报备系统录入出具的所有资产评估报告，若无，请说明报备比率及差异原因</w:t>
            </w:r>
          </w:p>
        </w:tc>
        <w:tc>
          <w:tcPr>
            <w:tcW w:w="1100" w:type="dxa"/>
            <w:noWrap w:val="0"/>
          </w:tcPr>
          <w:p w14:paraId="6E237FE4">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c>
          <w:tcPr>
            <w:tcW w:w="2573" w:type="dxa"/>
            <w:noWrap w:val="0"/>
          </w:tcPr>
          <w:p w14:paraId="0D4372D2">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r>
      <w:tr w14:paraId="295B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8" w:type="dxa"/>
            <w:noWrap w:val="0"/>
          </w:tcPr>
          <w:p w14:paraId="7142FD0E">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5.上报的2025年资产评估收入与业务报备系统比对是否一致，存在不一致情况时请说明理由</w:t>
            </w:r>
          </w:p>
        </w:tc>
        <w:tc>
          <w:tcPr>
            <w:tcW w:w="1100" w:type="dxa"/>
            <w:noWrap w:val="0"/>
          </w:tcPr>
          <w:p w14:paraId="1084B210">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bookmarkStart w:id="1" w:name="_GoBack"/>
            <w:bookmarkEnd w:id="1"/>
          </w:p>
        </w:tc>
        <w:tc>
          <w:tcPr>
            <w:tcW w:w="2573" w:type="dxa"/>
            <w:noWrap w:val="0"/>
          </w:tcPr>
          <w:p w14:paraId="59ACCAF8">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r>
      <w:tr w14:paraId="38C8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8" w:type="dxa"/>
            <w:noWrap w:val="0"/>
          </w:tcPr>
          <w:p w14:paraId="28D29EFA">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6.机构的法定代表人对资产评估机构是否有实际控制权</w:t>
            </w:r>
          </w:p>
        </w:tc>
        <w:tc>
          <w:tcPr>
            <w:tcW w:w="1100" w:type="dxa"/>
            <w:noWrap w:val="0"/>
          </w:tcPr>
          <w:p w14:paraId="4EA88CBC">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c>
          <w:tcPr>
            <w:tcW w:w="2573" w:type="dxa"/>
            <w:noWrap w:val="0"/>
          </w:tcPr>
          <w:p w14:paraId="025DBA8A">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r>
      <w:tr w14:paraId="4CCB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8" w:type="dxa"/>
            <w:noWrap w:val="0"/>
          </w:tcPr>
          <w:p w14:paraId="2981A1D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资产评估机构质量控制制度、内部管理制度和执业风险基金，制度健全、执行到位是否存在问题</w:t>
            </w:r>
          </w:p>
        </w:tc>
        <w:tc>
          <w:tcPr>
            <w:tcW w:w="1100" w:type="dxa"/>
            <w:noWrap w:val="0"/>
          </w:tcPr>
          <w:p w14:paraId="0BEB511A">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c>
          <w:tcPr>
            <w:tcW w:w="2573" w:type="dxa"/>
            <w:noWrap w:val="0"/>
          </w:tcPr>
          <w:p w14:paraId="7E5E2DA1">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r>
      <w:tr w14:paraId="6065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8" w:type="dxa"/>
            <w:noWrap w:val="0"/>
          </w:tcPr>
          <w:p w14:paraId="05789C98">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8.出具的资产评估报告是否存在评估底稿完整性与规范性问题、评估程序合规性问题、评估报告准确性与完整性问题、参数选取合理性与计算准确性问题、资料分析与判断可靠性问题、评估范围界定准确性问题等</w:t>
            </w:r>
          </w:p>
        </w:tc>
        <w:tc>
          <w:tcPr>
            <w:tcW w:w="1100" w:type="dxa"/>
            <w:noWrap w:val="0"/>
          </w:tcPr>
          <w:p w14:paraId="1D515B52">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c>
          <w:tcPr>
            <w:tcW w:w="2573" w:type="dxa"/>
            <w:noWrap w:val="0"/>
          </w:tcPr>
          <w:p w14:paraId="5CC94286">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方正仿宋_GBK" w:hAnsi="方正仿宋_GBK" w:eastAsia="方正仿宋_GBK" w:cs="方正仿宋_GBK"/>
                <w:sz w:val="28"/>
                <w:szCs w:val="28"/>
              </w:rPr>
            </w:pPr>
          </w:p>
        </w:tc>
      </w:tr>
    </w:tbl>
    <w:p w14:paraId="68DC7DEA">
      <w:pPr>
        <w:keepNext w:val="0"/>
        <w:keepLines w:val="0"/>
        <w:pageBreakBefore w:val="0"/>
        <w:numPr>
          <w:ilvl w:val="0"/>
          <w:numId w:val="0"/>
        </w:numPr>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方正仿宋_GBK" w:hAnsi="方正仿宋_GBK" w:eastAsia="方正仿宋_GBK" w:cs="方正仿宋_GBK"/>
          <w:sz w:val="28"/>
          <w:szCs w:val="28"/>
          <w:lang w:val="en-US" w:eastAsia="zh-CN"/>
        </w:rPr>
        <w:t xml:space="preserve">   </w:t>
      </w:r>
      <w:r>
        <w:rPr>
          <w:rFonts w:hint="eastAsia" w:ascii="黑体" w:hAnsi="黑体" w:eastAsia="黑体" w:cs="黑体"/>
          <w:sz w:val="32"/>
          <w:szCs w:val="32"/>
          <w:lang w:val="en-US" w:eastAsia="zh-CN"/>
        </w:rPr>
        <w:t xml:space="preserve"> 四</w:t>
      </w:r>
      <w:r>
        <w:rPr>
          <w:rFonts w:hint="eastAsia" w:ascii="黑体" w:hAnsi="黑体" w:eastAsia="黑体" w:cs="黑体"/>
          <w:sz w:val="32"/>
          <w:szCs w:val="32"/>
        </w:rPr>
        <w:t>、整改措施</w:t>
      </w:r>
    </w:p>
    <w:p w14:paraId="454E9310">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napToGrid/>
          <w:sz w:val="32"/>
          <w:szCs w:val="32"/>
          <w:highlight w:val="none"/>
        </w:rPr>
      </w:pPr>
      <w:r>
        <w:rPr>
          <w:rFonts w:hint="eastAsia" w:ascii="方正仿宋_GBK" w:hAnsi="方正仿宋_GBK" w:eastAsia="方正仿宋_GBK" w:cs="方正仿宋_GBK"/>
          <w:sz w:val="32"/>
          <w:szCs w:val="32"/>
        </w:rPr>
        <w:t>结合自查存在的问题，提出如下整改措施：</w:t>
      </w:r>
    </w:p>
    <w:p w14:paraId="02270FCC">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rPr>
      </w:pPr>
    </w:p>
    <w:p w14:paraId="0B7F45CB">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本人及所在资产评估机构慎重承诺：自查报告内容如实填报，由本人签署并按相关要求报送。</w:t>
      </w:r>
    </w:p>
    <w:p w14:paraId="2F5C060F">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p>
    <w:p w14:paraId="47B3AAAC">
      <w:pPr>
        <w:keepNext w:val="0"/>
        <w:keepLines w:val="0"/>
        <w:pageBreakBefore w:val="0"/>
        <w:widowControl/>
        <w:kinsoku/>
        <w:overflowPunct/>
        <w:topLinePunct w:val="0"/>
        <w:autoSpaceDE/>
        <w:autoSpaceDN/>
        <w:bidi w:val="0"/>
        <w:adjustRightInd/>
        <w:snapToGrid/>
        <w:spacing w:line="560" w:lineRule="exact"/>
        <w:ind w:firstLine="1600" w:firstLineChars="500"/>
        <w:jc w:val="lef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资产评估机构法定代表人签名：</w:t>
      </w:r>
      <w:r>
        <w:rPr>
          <w:rFonts w:hint="eastAsia" w:ascii="方正仿宋_GBK" w:hAnsi="方正仿宋_GBK" w:eastAsia="方正仿宋_GBK" w:cs="方正仿宋_GBK"/>
          <w:sz w:val="32"/>
          <w:szCs w:val="32"/>
          <w:u w:val="single"/>
        </w:rPr>
        <w:t xml:space="preserve">          </w:t>
      </w:r>
    </w:p>
    <w:p w14:paraId="2B0954C2">
      <w:pPr>
        <w:keepNext w:val="0"/>
        <w:keepLines w:val="0"/>
        <w:pageBreakBefore w:val="0"/>
        <w:kinsoku/>
        <w:overflowPunct/>
        <w:topLinePunct w:val="0"/>
        <w:autoSpaceDE/>
        <w:autoSpaceDN/>
        <w:bidi w:val="0"/>
        <w:adjustRightInd/>
        <w:snapToGrid/>
        <w:spacing w:line="560" w:lineRule="exact"/>
        <w:ind w:right="2560"/>
        <w:contextualSpacing/>
        <w:textAlignment w:val="auto"/>
        <w:rPr>
          <w:rFonts w:hint="eastAsia" w:ascii="方正仿宋_GBK" w:hAnsi="方正仿宋_GBK" w:eastAsia="方正仿宋_GBK" w:cs="方正仿宋_GBK"/>
          <w:sz w:val="32"/>
          <w:szCs w:val="32"/>
        </w:rPr>
      </w:pPr>
    </w:p>
    <w:p w14:paraId="4CDCF765">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资产评估机构（盖章）：</w:t>
      </w:r>
    </w:p>
    <w:p w14:paraId="29B0BAF2">
      <w:pPr>
        <w:keepNext w:val="0"/>
        <w:keepLines w:val="0"/>
        <w:pageBreakBefore w:val="0"/>
        <w:kinsoku/>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方正仿宋_GBK" w:cs="Times New Roman"/>
          <w:sz w:val="32"/>
          <w:szCs w:val="32"/>
          <w:shd w:val="clear" w:color="auto" w:fill="FFFFFF"/>
        </w:rPr>
      </w:pPr>
      <w:r>
        <w:rPr>
          <w:rFonts w:hint="eastAsia" w:ascii="方正仿宋_GBK" w:hAnsi="方正仿宋_GBK" w:eastAsia="方正仿宋_GBK" w:cs="方正仿宋_GBK"/>
          <w:sz w:val="32"/>
          <w:szCs w:val="32"/>
        </w:rPr>
        <w:t>XXXX年 XX月XX日</w:t>
      </w:r>
    </w:p>
    <w:sectPr>
      <w:footerReference r:id="rId3" w:type="default"/>
      <w:footerReference r:id="rId4" w:type="even"/>
      <w:pgSz w:w="11906" w:h="16838"/>
      <w:pgMar w:top="2041" w:right="1474" w:bottom="1985" w:left="1588" w:header="0" w:footer="141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AB4F84-F44C-4D75-82CD-EFE4190073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42CAF56-00B5-4A4B-AA74-EE47CB909693}"/>
  </w:font>
  <w:font w:name="方正仿宋_GBK">
    <w:panose1 w:val="03000509000000000000"/>
    <w:charset w:val="86"/>
    <w:family w:val="auto"/>
    <w:pitch w:val="default"/>
    <w:sig w:usb0="00000001" w:usb1="080E0000" w:usb2="00000000" w:usb3="00000000" w:csb0="00040000" w:csb1="00000000"/>
    <w:embedRegular r:id="rId3" w:fontKey="{FDB24EF0-374C-4CFD-8B1A-BBB418E86407}"/>
  </w:font>
  <w:font w:name="方正黑体_GBK">
    <w:panose1 w:val="03000509000000000000"/>
    <w:charset w:val="86"/>
    <w:family w:val="auto"/>
    <w:pitch w:val="default"/>
    <w:sig w:usb0="00000001" w:usb1="080E0000" w:usb2="00000000" w:usb3="00000000" w:csb0="00040000" w:csb1="00000000"/>
    <w:embedRegular r:id="rId4" w:fontKey="{212ED822-0B4A-47C2-A413-51CDAC92C9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40DC">
    <w:pPr>
      <w:pStyle w:val="17"/>
      <w:ind w:right="360"/>
      <w:rPr>
        <w:rFonts w:hint="eastAsia"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F28B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B0ukX88AgAAbwQAAA4AAAAAAAAAAQAgAAAAHwEAAGRycy9lMm9E&#10;b2MueG1sUEsFBgAAAAAGAAYAWQEAAM0FAAAAAA==&#10;">
              <v:fill on="f" focussize="0,0"/>
              <v:stroke on="f" weight="0.5pt"/>
              <v:imagedata o:title=""/>
              <o:lock v:ext="edit" aspectratio="f"/>
              <v:textbox inset="0mm,0mm,0mm,0mm" style="mso-fit-shape-to-text:t;">
                <w:txbxContent>
                  <w:p w14:paraId="1D4F28B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08A4">
    <w:pPr>
      <w:pStyle w:val="17"/>
      <w:ind w:firstLine="560" w:firstLineChars="200"/>
      <w:rPr>
        <w:rFonts w:hint="eastAsia" w:asciiTheme="minorEastAsia" w:hAnsiTheme="minorEastAsia" w:eastAsia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72FB"/>
    <w:multiLevelType w:val="multilevel"/>
    <w:tmpl w:val="BFFF72FB"/>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0"/>
  <w:drawingGridVerticalSpacing w:val="435"/>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ZjU3ODVhMWZjZjM5MzU3MTIyNGFhNmJjMDIwMzgifQ=="/>
  </w:docVars>
  <w:rsids>
    <w:rsidRoot w:val="00000000"/>
    <w:rsid w:val="0239594F"/>
    <w:rsid w:val="0E9325F6"/>
    <w:rsid w:val="4B156463"/>
    <w:rsid w:val="608E7F1B"/>
    <w:rsid w:val="79D42A41"/>
    <w:rsid w:val="FFF5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Arial" w:hAnsi="Arial" w:eastAsia="仿宋" w:cstheme="minorBidi"/>
      <w:kern w:val="2"/>
      <w:sz w:val="32"/>
      <w:szCs w:val="30"/>
      <w:lang w:val="en-US"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2"/>
    <w:semiHidden/>
    <w:unhideWhenUsed/>
    <w:qFormat/>
    <w:uiPriority w:val="99"/>
    <w:pPr>
      <w:spacing w:after="0" w:line="240" w:lineRule="auto"/>
    </w:pPr>
    <w:rPr>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link w:val="184"/>
    <w:qFormat/>
    <w:uiPriority w:val="0"/>
    <w:pPr>
      <w:tabs>
        <w:tab w:val="center" w:pos="4153"/>
        <w:tab w:val="right" w:pos="8306"/>
      </w:tabs>
      <w:snapToGrid w:val="0"/>
      <w:jc w:val="center"/>
    </w:pPr>
    <w:rPr>
      <w:sz w:val="18"/>
      <w:szCs w:val="18"/>
    </w:r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8"/>
    <w:qFormat/>
    <w:uiPriority w:val="11"/>
    <w:pPr>
      <w:spacing w:before="200" w:after="200"/>
    </w:pPr>
    <w:rPr>
      <w:sz w:val="24"/>
      <w:szCs w:val="24"/>
    </w:rPr>
  </w:style>
  <w:style w:type="paragraph" w:styleId="22">
    <w:name w:val="footnote text"/>
    <w:basedOn w:val="1"/>
    <w:link w:val="181"/>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Normal (Web)"/>
    <w:basedOn w:val="1"/>
    <w:qFormat/>
    <w:uiPriority w:val="0"/>
    <w:pPr>
      <w:spacing w:beforeAutospacing="1" w:afterAutospacing="1"/>
      <w:jc w:val="left"/>
    </w:pPr>
    <w:rPr>
      <w:rFonts w:cs="Times New Roman"/>
      <w:kern w:val="0"/>
      <w:sz w:val="24"/>
    </w:rPr>
  </w:style>
  <w:style w:type="paragraph" w:styleId="28">
    <w:name w:val="Title"/>
    <w:basedOn w:val="1"/>
    <w:next w:val="1"/>
    <w:link w:val="47"/>
    <w:qFormat/>
    <w:uiPriority w:val="10"/>
    <w:pPr>
      <w:spacing w:before="300" w:after="200"/>
      <w:contextualSpacing/>
    </w:pPr>
    <w:rPr>
      <w:sz w:val="48"/>
      <w:szCs w:val="48"/>
    </w:rPr>
  </w:style>
  <w:style w:type="table" w:styleId="30">
    <w:name w:val="Table Grid"/>
    <w:basedOn w:val="2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0"/>
    <w:rPr>
      <w:b/>
    </w:rPr>
  </w:style>
  <w:style w:type="character" w:styleId="33">
    <w:name w:val="endnote reference"/>
    <w:basedOn w:val="31"/>
    <w:semiHidden/>
    <w:unhideWhenUsed/>
    <w:qFormat/>
    <w:uiPriority w:val="99"/>
    <w:rPr>
      <w:vertAlign w:val="superscript"/>
    </w:rPr>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footnote reference"/>
    <w:basedOn w:val="31"/>
    <w:unhideWhenUsed/>
    <w:qFormat/>
    <w:uiPriority w:val="99"/>
    <w:rPr>
      <w:vertAlign w:val="superscript"/>
    </w:rPr>
  </w:style>
  <w:style w:type="character" w:customStyle="1" w:styleId="36">
    <w:name w:val="Heading 1 Char"/>
    <w:basedOn w:val="31"/>
    <w:link w:val="2"/>
    <w:qFormat/>
    <w:uiPriority w:val="9"/>
    <w:rPr>
      <w:rFonts w:ascii="Arial" w:hAnsi="Arial" w:eastAsia="Arial" w:cs="Arial"/>
      <w:sz w:val="40"/>
      <w:szCs w:val="40"/>
    </w:rPr>
  </w:style>
  <w:style w:type="character" w:customStyle="1" w:styleId="37">
    <w:name w:val="Heading 2 Char"/>
    <w:basedOn w:val="31"/>
    <w:link w:val="3"/>
    <w:qFormat/>
    <w:uiPriority w:val="9"/>
    <w:rPr>
      <w:rFonts w:ascii="Arial" w:hAnsi="Arial" w:eastAsia="Arial" w:cs="Arial"/>
      <w:sz w:val="34"/>
    </w:rPr>
  </w:style>
  <w:style w:type="character" w:customStyle="1" w:styleId="38">
    <w:name w:val="Heading 3 Char"/>
    <w:basedOn w:val="31"/>
    <w:link w:val="4"/>
    <w:qFormat/>
    <w:uiPriority w:val="9"/>
    <w:rPr>
      <w:rFonts w:ascii="Arial" w:hAnsi="Arial" w:eastAsia="Arial" w:cs="Arial"/>
      <w:sz w:val="30"/>
      <w:szCs w:val="30"/>
    </w:rPr>
  </w:style>
  <w:style w:type="character" w:customStyle="1" w:styleId="39">
    <w:name w:val="Heading 4 Char"/>
    <w:basedOn w:val="31"/>
    <w:link w:val="5"/>
    <w:qFormat/>
    <w:uiPriority w:val="9"/>
    <w:rPr>
      <w:rFonts w:ascii="Arial" w:hAnsi="Arial" w:eastAsia="Arial" w:cs="Arial"/>
      <w:b/>
      <w:bCs/>
      <w:sz w:val="26"/>
      <w:szCs w:val="26"/>
    </w:rPr>
  </w:style>
  <w:style w:type="character" w:customStyle="1" w:styleId="40">
    <w:name w:val="Heading 5 Char"/>
    <w:basedOn w:val="31"/>
    <w:link w:val="6"/>
    <w:qFormat/>
    <w:uiPriority w:val="9"/>
    <w:rPr>
      <w:rFonts w:ascii="Arial" w:hAnsi="Arial" w:eastAsia="Arial" w:cs="Arial"/>
      <w:b/>
      <w:bCs/>
      <w:sz w:val="24"/>
      <w:szCs w:val="24"/>
    </w:rPr>
  </w:style>
  <w:style w:type="character" w:customStyle="1" w:styleId="41">
    <w:name w:val="Heading 6 Char"/>
    <w:basedOn w:val="31"/>
    <w:link w:val="7"/>
    <w:qFormat/>
    <w:uiPriority w:val="9"/>
    <w:rPr>
      <w:rFonts w:ascii="Arial" w:hAnsi="Arial" w:eastAsia="Arial" w:cs="Arial"/>
      <w:b/>
      <w:bCs/>
      <w:sz w:val="22"/>
      <w:szCs w:val="22"/>
    </w:rPr>
  </w:style>
  <w:style w:type="character" w:customStyle="1" w:styleId="42">
    <w:name w:val="Heading 7 Char"/>
    <w:basedOn w:val="31"/>
    <w:link w:val="8"/>
    <w:qFormat/>
    <w:uiPriority w:val="9"/>
    <w:rPr>
      <w:rFonts w:ascii="Arial" w:hAnsi="Arial" w:eastAsia="Arial" w:cs="Arial"/>
      <w:b/>
      <w:bCs/>
      <w:i/>
      <w:iCs/>
      <w:sz w:val="22"/>
      <w:szCs w:val="22"/>
    </w:rPr>
  </w:style>
  <w:style w:type="character" w:customStyle="1" w:styleId="43">
    <w:name w:val="Heading 8 Char"/>
    <w:basedOn w:val="31"/>
    <w:link w:val="9"/>
    <w:qFormat/>
    <w:uiPriority w:val="9"/>
    <w:rPr>
      <w:rFonts w:ascii="Arial" w:hAnsi="Arial" w:eastAsia="Arial" w:cs="Arial"/>
      <w:i/>
      <w:iCs/>
      <w:sz w:val="22"/>
      <w:szCs w:val="22"/>
    </w:rPr>
  </w:style>
  <w:style w:type="character" w:customStyle="1" w:styleId="44">
    <w:name w:val="Heading 9 Char"/>
    <w:basedOn w:val="31"/>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1"/>
    <w:link w:val="28"/>
    <w:qFormat/>
    <w:uiPriority w:val="10"/>
    <w:rPr>
      <w:sz w:val="48"/>
      <w:szCs w:val="48"/>
    </w:rPr>
  </w:style>
  <w:style w:type="character" w:customStyle="1" w:styleId="48">
    <w:name w:val="Subtitle Char"/>
    <w:basedOn w:val="31"/>
    <w:link w:val="21"/>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1"/>
    <w:qFormat/>
    <w:uiPriority w:val="99"/>
  </w:style>
  <w:style w:type="character" w:customStyle="1" w:styleId="54">
    <w:name w:val="Footer Char"/>
    <w:basedOn w:val="31"/>
    <w:qFormat/>
    <w:uiPriority w:val="99"/>
  </w:style>
  <w:style w:type="character" w:customStyle="1" w:styleId="55">
    <w:name w:val="Caption Char"/>
    <w:qFormat/>
    <w:uiPriority w:val="99"/>
  </w:style>
  <w:style w:type="table" w:customStyle="1" w:styleId="56">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Grid Table 2"/>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29"/>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29"/>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9"/>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29"/>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29"/>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29"/>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29"/>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29"/>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9"/>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9"/>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29"/>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9"/>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29"/>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9"/>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9"/>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9"/>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29"/>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9"/>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29"/>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9"/>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29"/>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29"/>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29"/>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29"/>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29"/>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9"/>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29"/>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29"/>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29"/>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29"/>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29"/>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9"/>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29"/>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29"/>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29"/>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29"/>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9"/>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29"/>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29"/>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29"/>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29"/>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29"/>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9"/>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29"/>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29"/>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29"/>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29"/>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29"/>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9"/>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29"/>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9"/>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9"/>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9"/>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9"/>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9"/>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29"/>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9"/>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9"/>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9"/>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9"/>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9"/>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29"/>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29"/>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29"/>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29"/>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29"/>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9"/>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29"/>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29"/>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29"/>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29"/>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29"/>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29"/>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Footnote Text Char"/>
    <w:link w:val="22"/>
    <w:uiPriority w:val="99"/>
    <w:rPr>
      <w:sz w:val="18"/>
    </w:rPr>
  </w:style>
  <w:style w:type="character" w:customStyle="1" w:styleId="182">
    <w:name w:val="Endnote Text Char"/>
    <w:link w:val="16"/>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character" w:customStyle="1" w:styleId="184">
    <w:name w:val="页眉 字符"/>
    <w:basedOn w:val="31"/>
    <w:link w:val="18"/>
    <w:qFormat/>
    <w:uiPriority w:val="0"/>
    <w:rPr>
      <w:rFonts w:ascii="Arial" w:hAnsi="Arial" w:eastAsia="仿宋"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963</Words>
  <Characters>1005</Characters>
  <TotalTime>1</TotalTime>
  <ScaleCrop>false</ScaleCrop>
  <LinksUpToDate>false</LinksUpToDate>
  <CharactersWithSpaces>1074</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2023-06-06T10:05:00Z</dcterms:created>
  <dc:creator>✨R</dc:creator>
  <cp:lastModifiedBy>lyuuuuuj</cp:lastModifiedBy>
  <dcterms:modified xsi:type="dcterms:W3CDTF">2026-07-16T01:12:03Z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3C9ADDFD401C4EE28529AE10F6278EB2_13</vt:lpwstr>
  </property>
  <property fmtid="{D5CDD505-2E9C-101B-9397-08002B2CF9AE}" pid="4" name="KSOTemplateDocerSaveRecord">
    <vt:lpwstr>eyJoZGlkIjoiNjM4ZDRhZjQxY2ViOWVjNzEzNzM0NzBiYmFkM2ExZTEiLCJ1c2VySWQiOiIzODE3NDU1MjkifQ==</vt:lpwstr>
  </property>
</Properties>
</file>