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附件</w:t>
      </w:r>
      <w:r>
        <w:rPr>
          <w:rFonts w:hint="eastAsia" w:ascii="仿宋_GB2312" w:hAnsi="仿宋_GB2312" w:cs="仿宋_GB2312"/>
          <w:sz w:val="32"/>
          <w:szCs w:val="32"/>
          <w:highlight w:val="none"/>
          <w:lang w:val="en-US" w:eastAsia="zh-CN"/>
        </w:rPr>
        <w:t>1</w:t>
      </w:r>
    </w:p>
    <w:p>
      <w:pPr>
        <w:keepNext w:val="0"/>
        <w:keepLines w:val="0"/>
        <w:pageBreakBefore w:val="0"/>
        <w:kinsoku/>
        <w:wordWrap/>
        <w:overflowPunct/>
        <w:topLinePunct w:val="0"/>
        <w:autoSpaceDE/>
        <w:autoSpaceDN/>
        <w:bidi w:val="0"/>
        <w:adjustRightInd/>
        <w:snapToGrid/>
        <w:spacing w:before="0" w:line="560" w:lineRule="exact"/>
        <w:ind w:left="0"/>
        <w:jc w:val="center"/>
        <w:textAlignment w:val="auto"/>
        <w:rPr>
          <w:rFonts w:hint="eastAsia" w:ascii="华文中宋" w:hAnsi="华文中宋" w:eastAsia="华文中宋" w:cs="华文中宋"/>
          <w:b w:val="0"/>
          <w:bCs w:val="0"/>
          <w:color w:val="000000" w:themeColor="text1"/>
          <w:sz w:val="44"/>
          <w:szCs w:val="44"/>
          <w14:textFill>
            <w14:solidFill>
              <w14:schemeClr w14:val="tx1"/>
            </w14:solidFill>
          </w14:textFill>
          <w14:ligatures w14:val="standardContextual"/>
        </w:rPr>
      </w:pPr>
      <w:r>
        <w:rPr>
          <w:rFonts w:hint="eastAsia" w:ascii="华文中宋" w:hAnsi="华文中宋" w:eastAsia="华文中宋" w:cs="华文中宋"/>
          <w:b w:val="0"/>
          <w:bCs w:val="0"/>
          <w:color w:val="000000" w:themeColor="text1"/>
          <w:sz w:val="44"/>
          <w:szCs w:val="44"/>
          <w14:textFill>
            <w14:solidFill>
              <w14:schemeClr w14:val="tx1"/>
            </w14:solidFill>
          </w14:textFill>
          <w14:ligatures w14:val="standardContextual"/>
        </w:rPr>
        <w:t>会计师事务所特殊普通合伙协议范本</w:t>
      </w:r>
    </w:p>
    <w:p>
      <w:pPr>
        <w:keepNext w:val="0"/>
        <w:keepLines w:val="0"/>
        <w:pageBreakBefore w:val="0"/>
        <w:kinsoku/>
        <w:wordWrap/>
        <w:overflowPunct/>
        <w:topLinePunct w:val="0"/>
        <w:autoSpaceDE/>
        <w:autoSpaceDN/>
        <w:bidi w:val="0"/>
        <w:adjustRightInd/>
        <w:snapToGrid w:val="0"/>
        <w:spacing w:before="240" w:line="560" w:lineRule="exact"/>
        <w:ind w:left="0"/>
        <w:jc w:val="center"/>
        <w:textAlignment w:val="auto"/>
        <w:rPr>
          <w:rFonts w:hint="eastAsia" w:ascii="宋体" w:hAnsi="宋体"/>
          <w:b/>
          <w:bCs/>
          <w:sz w:val="36"/>
          <w:szCs w:val="36"/>
        </w:rPr>
      </w:pPr>
      <w:r>
        <w:rPr>
          <w:rFonts w:hint="eastAsia" w:ascii="宋体" w:hAnsi="宋体"/>
          <w:b/>
          <w:bCs/>
          <w:sz w:val="36"/>
          <w:szCs w:val="36"/>
        </w:rPr>
        <w:t>（</w:t>
      </w:r>
      <w:r>
        <w:rPr>
          <w:rFonts w:hint="eastAsia" w:ascii="宋体" w:hAnsi="宋体"/>
          <w:b/>
          <w:bCs/>
          <w:sz w:val="36"/>
          <w:szCs w:val="36"/>
          <w:lang w:eastAsia="zh-CN"/>
        </w:rPr>
        <w:t>征求意见</w:t>
      </w:r>
      <w:r>
        <w:rPr>
          <w:rFonts w:hint="eastAsia" w:ascii="宋体" w:hAnsi="宋体"/>
          <w:b/>
          <w:bCs/>
          <w:sz w:val="36"/>
          <w:szCs w:val="36"/>
        </w:rPr>
        <w:t>稿）</w:t>
      </w:r>
    </w:p>
    <w:p>
      <w:pPr>
        <w:keepNext w:val="0"/>
        <w:keepLines w:val="0"/>
        <w:pageBreakBefore w:val="0"/>
        <w:kinsoku/>
        <w:wordWrap/>
        <w:overflowPunct/>
        <w:topLinePunct w:val="0"/>
        <w:autoSpaceDE/>
        <w:autoSpaceDN/>
        <w:bidi w:val="0"/>
        <w:adjustRightInd/>
        <w:snapToGrid w:val="0"/>
        <w:spacing w:before="240" w:line="560" w:lineRule="exact"/>
        <w:ind w:left="0"/>
        <w:jc w:val="center"/>
        <w:textAlignment w:val="auto"/>
        <w:rPr>
          <w:rFonts w:hint="eastAsia" w:ascii="宋体" w:hAnsi="宋体"/>
          <w:b/>
          <w:bCs/>
          <w:sz w:val="32"/>
        </w:rPr>
      </w:pPr>
      <w:r>
        <w:rPr>
          <w:rFonts w:hint="eastAsia" w:ascii="宋体" w:hAnsi="宋体"/>
          <w:b/>
          <w:bCs/>
          <w:sz w:val="36"/>
          <w:szCs w:val="36"/>
        </w:rPr>
        <w:t>目  录</w:t>
      </w:r>
    </w:p>
    <w:p>
      <w:pPr>
        <w:keepNext w:val="0"/>
        <w:keepLines w:val="0"/>
        <w:pageBreakBefore w:val="0"/>
        <w:widowControl w:val="0"/>
        <w:kinsoku/>
        <w:wordWrap/>
        <w:overflowPunct/>
        <w:topLinePunct w:val="0"/>
        <w:autoSpaceDE/>
        <w:autoSpaceDN/>
        <w:bidi w:val="0"/>
        <w:adjustRightInd/>
        <w:snapToGrid w:val="0"/>
        <w:spacing w:before="240" w:line="560" w:lineRule="exact"/>
        <w:ind w:left="0" w:firstLine="562" w:firstLineChars="200"/>
        <w:jc w:val="left"/>
        <w:textAlignment w:val="auto"/>
        <w:rPr>
          <w:rFonts w:hint="eastAsia" w:ascii="仿宋_GB2312" w:hAnsi="宋体" w:eastAsia="仿宋_GB2312"/>
          <w:b/>
          <w:bCs/>
          <w:sz w:val="28"/>
          <w:szCs w:val="28"/>
        </w:rPr>
      </w:pPr>
      <w:r>
        <w:rPr>
          <w:rFonts w:hint="eastAsia" w:ascii="仿宋_GB2312" w:hAnsi="宋体" w:eastAsia="仿宋_GB2312"/>
          <w:b/>
          <w:bCs/>
          <w:sz w:val="28"/>
          <w:szCs w:val="28"/>
        </w:rPr>
        <w:t>第一章  总    则</w:t>
      </w:r>
    </w:p>
    <w:p>
      <w:pPr>
        <w:keepNext w:val="0"/>
        <w:keepLines w:val="0"/>
        <w:pageBreakBefore w:val="0"/>
        <w:widowControl w:val="0"/>
        <w:kinsoku/>
        <w:wordWrap/>
        <w:overflowPunct/>
        <w:topLinePunct w:val="0"/>
        <w:autoSpaceDE/>
        <w:autoSpaceDN/>
        <w:bidi w:val="0"/>
        <w:adjustRightInd/>
        <w:snapToGrid w:val="0"/>
        <w:spacing w:line="560" w:lineRule="exact"/>
        <w:ind w:left="0" w:firstLine="562" w:firstLineChars="200"/>
        <w:jc w:val="left"/>
        <w:textAlignment w:val="auto"/>
        <w:rPr>
          <w:rFonts w:hint="eastAsia" w:ascii="仿宋_GB2312" w:hAnsi="宋体" w:eastAsia="仿宋_GB2312"/>
          <w:b/>
          <w:bCs/>
          <w:sz w:val="28"/>
          <w:szCs w:val="28"/>
        </w:rPr>
      </w:pPr>
      <w:r>
        <w:rPr>
          <w:rFonts w:hint="eastAsia" w:ascii="仿宋_GB2312" w:hAnsi="宋体" w:eastAsia="仿宋_GB2312"/>
          <w:b/>
          <w:bCs/>
          <w:sz w:val="28"/>
          <w:szCs w:val="28"/>
        </w:rPr>
        <w:t>第二章  事务所的宗旨、经营目标和经营范围</w:t>
      </w:r>
    </w:p>
    <w:p>
      <w:pPr>
        <w:keepNext w:val="0"/>
        <w:keepLines w:val="0"/>
        <w:pageBreakBefore w:val="0"/>
        <w:widowControl w:val="0"/>
        <w:kinsoku/>
        <w:wordWrap/>
        <w:overflowPunct/>
        <w:topLinePunct w:val="0"/>
        <w:autoSpaceDE/>
        <w:autoSpaceDN/>
        <w:bidi w:val="0"/>
        <w:adjustRightInd/>
        <w:snapToGrid w:val="0"/>
        <w:spacing w:line="560" w:lineRule="exact"/>
        <w:ind w:left="0" w:firstLine="562" w:firstLineChars="200"/>
        <w:jc w:val="left"/>
        <w:textAlignment w:val="auto"/>
        <w:rPr>
          <w:rFonts w:hint="eastAsia" w:ascii="仿宋_GB2312" w:hAnsi="宋体" w:eastAsia="仿宋_GB2312"/>
          <w:b/>
          <w:bCs/>
          <w:sz w:val="28"/>
          <w:szCs w:val="28"/>
        </w:rPr>
      </w:pPr>
      <w:r>
        <w:rPr>
          <w:rFonts w:hint="eastAsia" w:ascii="仿宋_GB2312" w:hAnsi="宋体" w:eastAsia="仿宋_GB2312"/>
          <w:b/>
          <w:bCs/>
          <w:sz w:val="28"/>
          <w:szCs w:val="28"/>
        </w:rPr>
        <w:t>第三章  合伙人出资及事务所财产</w:t>
      </w:r>
    </w:p>
    <w:p>
      <w:pPr>
        <w:keepNext w:val="0"/>
        <w:keepLines w:val="0"/>
        <w:pageBreakBefore w:val="0"/>
        <w:widowControl w:val="0"/>
        <w:kinsoku/>
        <w:wordWrap/>
        <w:overflowPunct/>
        <w:topLinePunct w:val="0"/>
        <w:autoSpaceDE/>
        <w:autoSpaceDN/>
        <w:bidi w:val="0"/>
        <w:adjustRightInd/>
        <w:snapToGrid w:val="0"/>
        <w:spacing w:line="560" w:lineRule="exact"/>
        <w:ind w:left="0" w:firstLine="562" w:firstLineChars="200"/>
        <w:jc w:val="left"/>
        <w:textAlignment w:val="auto"/>
        <w:rPr>
          <w:rFonts w:hint="eastAsia" w:ascii="仿宋_GB2312" w:hAnsi="宋体" w:eastAsia="仿宋_GB2312"/>
          <w:b/>
          <w:bCs/>
          <w:sz w:val="28"/>
          <w:szCs w:val="28"/>
        </w:rPr>
      </w:pPr>
      <w:r>
        <w:rPr>
          <w:rFonts w:hint="eastAsia" w:ascii="仿宋_GB2312" w:hAnsi="宋体" w:eastAsia="仿宋_GB2312"/>
          <w:b/>
          <w:bCs/>
          <w:sz w:val="28"/>
          <w:szCs w:val="28"/>
        </w:rPr>
        <w:t>第四章  合伙人</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945" w:leftChars="450" w:firstLine="562" w:firstLineChars="200"/>
        <w:jc w:val="left"/>
        <w:textAlignment w:val="auto"/>
        <w:rPr>
          <w:rFonts w:hint="eastAsia" w:ascii="仿宋_GB2312" w:hAnsi="宋体" w:eastAsia="仿宋_GB2312"/>
          <w:b/>
          <w:bCs/>
          <w:sz w:val="28"/>
          <w:szCs w:val="28"/>
        </w:rPr>
      </w:pPr>
      <w:r>
        <w:rPr>
          <w:rFonts w:hint="eastAsia" w:ascii="仿宋_GB2312" w:hAnsi="宋体" w:eastAsia="仿宋_GB2312"/>
          <w:b/>
          <w:bCs/>
          <w:sz w:val="28"/>
          <w:szCs w:val="28"/>
        </w:rPr>
        <w:t>合伙人条件</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945" w:leftChars="450" w:firstLine="562" w:firstLineChars="200"/>
        <w:jc w:val="left"/>
        <w:textAlignment w:val="auto"/>
        <w:rPr>
          <w:rFonts w:hint="eastAsia" w:ascii="仿宋_GB2312" w:hAnsi="宋体" w:eastAsia="仿宋_GB2312"/>
          <w:b/>
          <w:bCs/>
          <w:sz w:val="28"/>
          <w:szCs w:val="28"/>
        </w:rPr>
      </w:pPr>
      <w:r>
        <w:rPr>
          <w:rFonts w:hint="eastAsia" w:ascii="仿宋_GB2312" w:hAnsi="宋体" w:eastAsia="仿宋_GB2312"/>
          <w:b/>
          <w:bCs/>
          <w:sz w:val="28"/>
          <w:szCs w:val="28"/>
        </w:rPr>
        <w:t>入伙与退伙</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945" w:leftChars="450" w:firstLine="562" w:firstLineChars="200"/>
        <w:jc w:val="left"/>
        <w:textAlignment w:val="auto"/>
        <w:rPr>
          <w:rFonts w:hint="eastAsia" w:ascii="仿宋_GB2312" w:hAnsi="宋体" w:eastAsia="仿宋_GB2312"/>
          <w:b/>
          <w:bCs/>
          <w:sz w:val="28"/>
          <w:szCs w:val="28"/>
        </w:rPr>
      </w:pPr>
      <w:r>
        <w:rPr>
          <w:rFonts w:hint="eastAsia" w:ascii="仿宋_GB2312" w:hAnsi="宋体" w:eastAsia="仿宋_GB2312"/>
          <w:b/>
          <w:bCs/>
          <w:sz w:val="28"/>
          <w:szCs w:val="28"/>
        </w:rPr>
        <w:t>权利与义务</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945" w:leftChars="450" w:firstLine="562" w:firstLineChars="200"/>
        <w:jc w:val="left"/>
        <w:textAlignment w:val="auto"/>
        <w:rPr>
          <w:rFonts w:hint="eastAsia" w:ascii="仿宋_GB2312" w:hAnsi="宋体" w:eastAsia="仿宋_GB2312"/>
          <w:b/>
          <w:bCs/>
          <w:sz w:val="28"/>
          <w:szCs w:val="28"/>
        </w:rPr>
      </w:pPr>
      <w:r>
        <w:rPr>
          <w:rFonts w:hint="eastAsia" w:ascii="仿宋_GB2312" w:hAnsi="宋体" w:eastAsia="仿宋_GB2312"/>
          <w:b/>
          <w:bCs/>
          <w:sz w:val="28"/>
          <w:szCs w:val="28"/>
        </w:rPr>
        <w:t>责任承担与追偿</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jc w:val="left"/>
        <w:textAlignment w:val="auto"/>
        <w:rPr>
          <w:rFonts w:hint="eastAsia" w:ascii="仿宋_GB2312" w:eastAsia="仿宋_GB2312"/>
          <w:b/>
          <w:bCs/>
          <w:sz w:val="28"/>
          <w:szCs w:val="28"/>
        </w:rPr>
      </w:pPr>
      <w:r>
        <w:rPr>
          <w:rFonts w:hint="eastAsia" w:ascii="仿宋_GB2312" w:hAnsi="宋体" w:eastAsia="仿宋_GB2312"/>
          <w:b/>
          <w:bCs/>
          <w:sz w:val="28"/>
          <w:szCs w:val="28"/>
        </w:rPr>
        <w:t xml:space="preserve">第五章  </w:t>
      </w:r>
      <w:r>
        <w:rPr>
          <w:rFonts w:hint="eastAsia" w:ascii="仿宋_GB2312" w:eastAsia="仿宋_GB2312"/>
          <w:b/>
          <w:bCs/>
          <w:sz w:val="28"/>
          <w:szCs w:val="28"/>
        </w:rPr>
        <w:t>合伙事务执行</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945" w:leftChars="450" w:firstLine="562" w:firstLineChars="200"/>
        <w:jc w:val="left"/>
        <w:textAlignment w:val="auto"/>
        <w:rPr>
          <w:rFonts w:hint="eastAsia" w:ascii="仿宋_GB2312" w:eastAsia="仿宋_GB2312"/>
          <w:b/>
          <w:bCs/>
          <w:sz w:val="28"/>
          <w:szCs w:val="28"/>
        </w:rPr>
      </w:pPr>
      <w:r>
        <w:rPr>
          <w:rFonts w:hint="eastAsia" w:ascii="仿宋_GB2312" w:eastAsia="仿宋_GB2312"/>
          <w:b/>
          <w:bCs/>
          <w:sz w:val="28"/>
          <w:szCs w:val="28"/>
        </w:rPr>
        <w:t>合伙人会议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945" w:leftChars="450" w:firstLine="562" w:firstLineChars="200"/>
        <w:jc w:val="left"/>
        <w:textAlignment w:val="auto"/>
        <w:rPr>
          <w:rFonts w:hint="eastAsia" w:ascii="仿宋_GB2312" w:hAnsi="宋体" w:eastAsia="仿宋_GB2312"/>
          <w:b/>
          <w:sz w:val="28"/>
          <w:szCs w:val="28"/>
        </w:rPr>
      </w:pPr>
      <w:r>
        <w:rPr>
          <w:rFonts w:hint="eastAsia" w:ascii="仿宋_GB2312" w:eastAsia="仿宋_GB2312"/>
          <w:b/>
          <w:bCs/>
          <w:sz w:val="28"/>
          <w:szCs w:val="28"/>
        </w:rPr>
        <w:t>合伙事务（合伙人）管理委员会</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945" w:leftChars="450" w:firstLine="562" w:firstLineChars="200"/>
        <w:jc w:val="left"/>
        <w:textAlignment w:val="auto"/>
        <w:rPr>
          <w:rFonts w:hint="eastAsia" w:ascii="仿宋_GB2312" w:hAnsi="宋体" w:eastAsia="仿宋_GB2312"/>
          <w:b/>
          <w:sz w:val="28"/>
          <w:szCs w:val="28"/>
        </w:rPr>
      </w:pPr>
      <w:r>
        <w:rPr>
          <w:rFonts w:hint="eastAsia" w:ascii="仿宋_GB2312" w:eastAsia="仿宋_GB2312"/>
          <w:b/>
          <w:bCs/>
          <w:sz w:val="28"/>
          <w:szCs w:val="28"/>
        </w:rPr>
        <w:t>合伙事务监督</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945" w:leftChars="450" w:firstLine="562" w:firstLineChars="200"/>
        <w:jc w:val="left"/>
        <w:textAlignment w:val="auto"/>
        <w:rPr>
          <w:rFonts w:hint="eastAsia" w:ascii="仿宋_GB2312" w:hAnsi="宋体" w:eastAsia="仿宋_GB2312"/>
          <w:b/>
          <w:sz w:val="28"/>
          <w:szCs w:val="28"/>
        </w:rPr>
      </w:pPr>
      <w:r>
        <w:rPr>
          <w:rFonts w:hint="eastAsia" w:ascii="仿宋_GB2312" w:eastAsia="仿宋_GB2312"/>
          <w:b/>
          <w:bCs/>
          <w:sz w:val="28"/>
          <w:szCs w:val="28"/>
        </w:rPr>
        <w:t>执行（首席）合伙人</w:t>
      </w:r>
    </w:p>
    <w:p>
      <w:pPr>
        <w:keepNext w:val="0"/>
        <w:keepLines w:val="0"/>
        <w:pageBreakBefore w:val="0"/>
        <w:widowControl w:val="0"/>
        <w:kinsoku/>
        <w:wordWrap/>
        <w:overflowPunct/>
        <w:topLinePunct w:val="0"/>
        <w:autoSpaceDE/>
        <w:autoSpaceDN/>
        <w:bidi w:val="0"/>
        <w:adjustRightInd/>
        <w:snapToGrid w:val="0"/>
        <w:spacing w:line="560" w:lineRule="exact"/>
        <w:ind w:left="0" w:firstLine="562" w:firstLineChars="200"/>
        <w:jc w:val="left"/>
        <w:textAlignment w:val="auto"/>
        <w:rPr>
          <w:rFonts w:hint="eastAsia" w:ascii="仿宋_GB2312" w:eastAsia="仿宋_GB2312"/>
          <w:b/>
          <w:bCs/>
          <w:sz w:val="28"/>
          <w:szCs w:val="28"/>
        </w:rPr>
      </w:pPr>
      <w:r>
        <w:rPr>
          <w:rFonts w:hint="eastAsia" w:ascii="仿宋_GB2312" w:eastAsia="仿宋_GB2312"/>
          <w:b/>
          <w:bCs/>
          <w:sz w:val="28"/>
          <w:szCs w:val="28"/>
        </w:rPr>
        <w:t>第六章  财务会计制度、利润分配与亏损分担</w:t>
      </w:r>
    </w:p>
    <w:p>
      <w:pPr>
        <w:keepNext w:val="0"/>
        <w:keepLines w:val="0"/>
        <w:pageBreakBefore w:val="0"/>
        <w:widowControl w:val="0"/>
        <w:kinsoku/>
        <w:wordWrap/>
        <w:overflowPunct/>
        <w:topLinePunct w:val="0"/>
        <w:autoSpaceDE/>
        <w:autoSpaceDN/>
        <w:bidi w:val="0"/>
        <w:adjustRightInd/>
        <w:snapToGrid w:val="0"/>
        <w:spacing w:line="560" w:lineRule="exact"/>
        <w:ind w:left="0" w:firstLine="562" w:firstLineChars="200"/>
        <w:jc w:val="left"/>
        <w:textAlignment w:val="auto"/>
        <w:rPr>
          <w:rFonts w:hint="eastAsia" w:ascii="仿宋_GB2312" w:eastAsia="仿宋_GB2312"/>
          <w:b/>
          <w:bCs/>
          <w:sz w:val="28"/>
          <w:szCs w:val="28"/>
        </w:rPr>
      </w:pPr>
      <w:r>
        <w:rPr>
          <w:rFonts w:hint="eastAsia" w:ascii="仿宋_GB2312" w:eastAsia="仿宋_GB2312"/>
          <w:b/>
          <w:bCs/>
          <w:sz w:val="28"/>
          <w:szCs w:val="28"/>
        </w:rPr>
        <w:t>第</w:t>
      </w:r>
      <w:r>
        <w:rPr>
          <w:rFonts w:hint="eastAsia" w:ascii="仿宋_GB2312" w:eastAsia="仿宋_GB2312"/>
          <w:b/>
          <w:bCs/>
          <w:sz w:val="28"/>
          <w:szCs w:val="28"/>
          <w:lang w:eastAsia="zh-CN"/>
        </w:rPr>
        <w:t>七</w:t>
      </w:r>
      <w:r>
        <w:rPr>
          <w:rFonts w:hint="eastAsia" w:ascii="仿宋_GB2312" w:eastAsia="仿宋_GB2312"/>
          <w:b/>
          <w:bCs/>
          <w:sz w:val="28"/>
          <w:szCs w:val="28"/>
        </w:rPr>
        <w:t>章  解散与清算</w:t>
      </w:r>
    </w:p>
    <w:p>
      <w:pPr>
        <w:keepNext w:val="0"/>
        <w:keepLines w:val="0"/>
        <w:pageBreakBefore w:val="0"/>
        <w:widowControl w:val="0"/>
        <w:kinsoku/>
        <w:wordWrap/>
        <w:overflowPunct/>
        <w:topLinePunct w:val="0"/>
        <w:autoSpaceDE/>
        <w:autoSpaceDN/>
        <w:bidi w:val="0"/>
        <w:adjustRightInd/>
        <w:snapToGrid w:val="0"/>
        <w:spacing w:line="560" w:lineRule="exact"/>
        <w:ind w:left="0" w:firstLine="562" w:firstLineChars="200"/>
        <w:jc w:val="left"/>
        <w:textAlignment w:val="auto"/>
        <w:rPr>
          <w:rFonts w:hint="eastAsia" w:ascii="仿宋_GB2312" w:eastAsia="仿宋_GB2312"/>
          <w:b/>
          <w:bCs/>
          <w:sz w:val="28"/>
          <w:szCs w:val="28"/>
        </w:rPr>
      </w:pPr>
      <w:r>
        <w:rPr>
          <w:rFonts w:hint="eastAsia" w:ascii="仿宋_GB2312" w:eastAsia="仿宋_GB2312"/>
          <w:b/>
          <w:bCs/>
          <w:sz w:val="28"/>
          <w:szCs w:val="28"/>
        </w:rPr>
        <w:t>第</w:t>
      </w:r>
      <w:r>
        <w:rPr>
          <w:rFonts w:hint="eastAsia" w:ascii="仿宋_GB2312" w:eastAsia="仿宋_GB2312"/>
          <w:b/>
          <w:bCs/>
          <w:sz w:val="28"/>
          <w:szCs w:val="28"/>
          <w:lang w:eastAsia="zh-CN"/>
        </w:rPr>
        <w:t>八</w:t>
      </w:r>
      <w:r>
        <w:rPr>
          <w:rFonts w:hint="eastAsia" w:ascii="仿宋_GB2312" w:eastAsia="仿宋_GB2312"/>
          <w:b/>
          <w:bCs/>
          <w:sz w:val="28"/>
          <w:szCs w:val="28"/>
        </w:rPr>
        <w:t>章  争议解决及其他</w:t>
      </w:r>
    </w:p>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ascii="黑体" w:eastAsia="黑体"/>
          <w:b/>
          <w:bCs/>
          <w:sz w:val="28"/>
        </w:rPr>
      </w:pPr>
    </w:p>
    <w:p>
      <w:pPr>
        <w:keepNext w:val="0"/>
        <w:keepLines w:val="0"/>
        <w:pageBreakBefore w:val="0"/>
        <w:kinsoku/>
        <w:wordWrap/>
        <w:overflowPunct/>
        <w:topLinePunct w:val="0"/>
        <w:autoSpaceDE/>
        <w:autoSpaceDN/>
        <w:bidi w:val="0"/>
        <w:adjustRightInd/>
        <w:snapToGrid w:val="0"/>
        <w:spacing w:line="560" w:lineRule="exact"/>
        <w:ind w:left="0" w:firstLine="522"/>
        <w:jc w:val="center"/>
        <w:textAlignment w:val="auto"/>
        <w:rPr>
          <w:rFonts w:ascii="黑体" w:eastAsia="黑体"/>
          <w:b/>
          <w:bCs/>
          <w:sz w:val="28"/>
        </w:rPr>
      </w:pPr>
    </w:p>
    <w:p>
      <w:pPr>
        <w:keepNext w:val="0"/>
        <w:keepLines w:val="0"/>
        <w:pageBreakBefore w:val="0"/>
        <w:kinsoku/>
        <w:wordWrap/>
        <w:overflowPunct/>
        <w:topLinePunct w:val="0"/>
        <w:autoSpaceDE/>
        <w:autoSpaceDN/>
        <w:bidi w:val="0"/>
        <w:adjustRightInd/>
        <w:spacing w:line="560" w:lineRule="exact"/>
        <w:ind w:left="0"/>
        <w:jc w:val="center"/>
        <w:textAlignment w:val="auto"/>
        <w:rPr>
          <w:rFonts w:hint="eastAsia" w:ascii="宋体" w:hAnsi="宋体" w:eastAsia="宋体"/>
          <w:b/>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left="0"/>
        <w:jc w:val="center"/>
        <w:textAlignment w:val="auto"/>
        <w:rPr>
          <w:rFonts w:hint="eastAsia" w:ascii="宋体" w:hAnsi="宋体" w:eastAsia="宋体"/>
          <w:b/>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left="0"/>
        <w:jc w:val="center"/>
        <w:textAlignment w:val="auto"/>
        <w:rPr>
          <w:rFonts w:hint="eastAsia" w:ascii="宋体" w:hAnsi="宋体" w:eastAsia="宋体"/>
          <w:b/>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left="0"/>
        <w:jc w:val="center"/>
        <w:textAlignment w:val="auto"/>
        <w:rPr>
          <w:rFonts w:hint="eastAsia" w:ascii="宋体" w:hAnsi="宋体" w:eastAsia="宋体"/>
          <w:b/>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left="0"/>
        <w:jc w:val="center"/>
        <w:textAlignment w:val="auto"/>
        <w:rPr>
          <w:rFonts w:hint="eastAsia" w:ascii="宋体" w:hAnsi="宋体" w:eastAsia="宋体"/>
          <w:b/>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left="0"/>
        <w:jc w:val="center"/>
        <w:textAlignment w:val="auto"/>
        <w:rPr>
          <w:rFonts w:hint="eastAsia" w:ascii="宋体" w:hAnsi="宋体" w:eastAsia="宋体"/>
          <w:b/>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line="560" w:lineRule="exact"/>
        <w:ind w:left="0"/>
        <w:jc w:val="center"/>
        <w:textAlignment w:val="auto"/>
        <w:rPr>
          <w:rFonts w:hint="eastAsia" w:ascii="华文中宋" w:hAnsi="华文中宋" w:eastAsia="华文中宋" w:cs="华文中宋"/>
          <w:b w:val="0"/>
          <w:bCs w:val="0"/>
          <w:color w:val="000000" w:themeColor="text1"/>
          <w:sz w:val="44"/>
          <w:szCs w:val="44"/>
          <w14:textFill>
            <w14:solidFill>
              <w14:schemeClr w14:val="tx1"/>
            </w14:solidFill>
          </w14:textFill>
          <w14:ligatures w14:val="standardContextual"/>
        </w:rPr>
      </w:pPr>
      <w:r>
        <w:rPr>
          <w:rFonts w:hint="eastAsia" w:ascii="华文中宋" w:hAnsi="华文中宋" w:eastAsia="华文中宋" w:cs="华文中宋"/>
          <w:b w:val="0"/>
          <w:bCs w:val="0"/>
          <w:color w:val="000000" w:themeColor="text1"/>
          <w:sz w:val="44"/>
          <w:szCs w:val="44"/>
          <w14:textFill>
            <w14:solidFill>
              <w14:schemeClr w14:val="tx1"/>
            </w14:solidFill>
          </w14:textFill>
          <w14:ligatures w14:val="standardContextual"/>
        </w:rPr>
        <w:t>会计师事务所特殊普通合伙协议范本</w:t>
      </w:r>
      <w:r>
        <w:rPr>
          <w:rStyle w:val="10"/>
          <w:rFonts w:hint="eastAsia" w:ascii="华文中宋" w:hAnsi="华文中宋" w:eastAsia="华文中宋" w:cs="华文中宋"/>
          <w:b w:val="0"/>
          <w:bCs w:val="0"/>
          <w:color w:val="000000" w:themeColor="text1"/>
          <w:sz w:val="44"/>
          <w:szCs w:val="44"/>
          <w14:textFill>
            <w14:solidFill>
              <w14:schemeClr w14:val="tx1"/>
            </w14:solidFill>
          </w14:textFill>
          <w14:ligatures w14:val="standardContextual"/>
        </w:rPr>
        <w:footnoteReference w:id="0"/>
      </w:r>
    </w:p>
    <w:p>
      <w:pPr>
        <w:keepNext w:val="0"/>
        <w:keepLines w:val="0"/>
        <w:pageBreakBefore w:val="0"/>
        <w:kinsoku/>
        <w:wordWrap/>
        <w:overflowPunct/>
        <w:topLinePunct w:val="0"/>
        <w:autoSpaceDE/>
        <w:autoSpaceDN/>
        <w:bidi w:val="0"/>
        <w:adjustRightInd/>
        <w:spacing w:line="560" w:lineRule="exact"/>
        <w:ind w:left="0"/>
        <w:jc w:val="center"/>
        <w:textAlignment w:val="auto"/>
        <w:rPr>
          <w:rFonts w:ascii="宋体" w:hAnsi="宋体" w:eastAsia="宋体"/>
          <w:b/>
          <w:bCs/>
          <w:color w:val="000000" w:themeColor="text1"/>
          <w:sz w:val="28"/>
          <w:szCs w:val="36"/>
          <w14:textFill>
            <w14:solidFill>
              <w14:schemeClr w14:val="tx1"/>
            </w14:solidFill>
          </w14:textFill>
        </w:rPr>
      </w:pPr>
    </w:p>
    <w:p>
      <w:pPr>
        <w:numPr>
          <w:ilvl w:val="0"/>
          <w:numId w:val="3"/>
        </w:numPr>
        <w:spacing w:line="560" w:lineRule="exact"/>
        <w:jc w:val="center"/>
        <w:rPr>
          <w:rFonts w:hint="eastAsia"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lang w:val="en-US" w:eastAsia="zh-CN"/>
          <w14:textFill>
            <w14:solidFill>
              <w14:schemeClr w14:val="tx1"/>
            </w14:solidFill>
          </w14:textFill>
        </w:rPr>
        <w:t xml:space="preserve"> </w:t>
      </w:r>
      <w:r>
        <w:rPr>
          <w:rFonts w:hint="eastAsia" w:ascii="黑体" w:hAnsi="黑体" w:eastAsia="黑体" w:cs="黑体"/>
          <w:b/>
          <w:bCs/>
          <w:color w:val="000000" w:themeColor="text1"/>
          <w:sz w:val="28"/>
          <w:szCs w:val="28"/>
          <w14:textFill>
            <w14:solidFill>
              <w14:schemeClr w14:val="tx1"/>
            </w14:solidFill>
          </w14:textFill>
        </w:rPr>
        <w:t>总则</w:t>
      </w:r>
    </w:p>
    <w:p>
      <w:pPr>
        <w:numPr>
          <w:ilvl w:val="-1"/>
          <w:numId w:val="0"/>
        </w:numPr>
        <w:spacing w:line="560" w:lineRule="exact"/>
        <w:jc w:val="both"/>
        <w:rPr>
          <w:rFonts w:hint="eastAsia" w:ascii="黑体" w:hAnsi="黑体" w:eastAsia="黑体" w:cs="黑体"/>
          <w:b/>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第一条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为规范特殊普通合伙会计师事务所（以下简称事务所）的组织和行为，保障事务所、合伙人、全体员工以及债权人的合法权益,根据《中华人民共和国注册会计师法》《中华人民共和国合伙企业法》及其他法律、法规、规章</w:t>
      </w:r>
      <w:r>
        <w:rPr>
          <w:rFonts w:hint="eastAsia" w:ascii="仿宋_GB2312" w:hAnsi="宋体" w:eastAsia="仿宋_GB2312" w:cs="Times New Roman"/>
          <w:sz w:val="28"/>
          <w:szCs w:val="24"/>
          <w:lang w:eastAsia="zh-CN"/>
          <w14:ligatures w14:val="none"/>
        </w:rPr>
        <w:t>等</w:t>
      </w:r>
      <w:r>
        <w:rPr>
          <w:rFonts w:hint="eastAsia" w:ascii="仿宋_GB2312" w:hAnsi="宋体" w:eastAsia="仿宋_GB2312" w:cs="Times New Roman"/>
          <w:sz w:val="28"/>
          <w:szCs w:val="24"/>
          <w14:ligatures w14:val="none"/>
        </w:rPr>
        <w:t>的有关规定，全体合伙人遵循自愿、平等、公平、诚实信用的原则，订立本协议，以资信守。</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第二条</w:t>
      </w:r>
      <w:r>
        <w:rPr>
          <w:rFonts w:hint="eastAsia" w:ascii="仿宋_GB2312" w:hAnsi="宋体" w:eastAsia="仿宋_GB2312" w:cs="Times New Roman"/>
          <w:sz w:val="28"/>
          <w:szCs w:val="24"/>
          <w14:ligatures w14:val="none"/>
        </w:rPr>
        <w:t xml:space="preserve">  订立本协议的合伙人分别为：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688"/>
        <w:gridCol w:w="723"/>
        <w:gridCol w:w="728"/>
        <w:gridCol w:w="1042"/>
        <w:gridCol w:w="942"/>
        <w:gridCol w:w="992"/>
        <w:gridCol w:w="99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rPr>
            </w:pPr>
            <w:r>
              <w:rPr>
                <w:rFonts w:hint="eastAsia" w:ascii="仿宋_GB2312" w:hAnsi="宋体" w:eastAsia="仿宋_GB2312"/>
                <w:sz w:val="28"/>
              </w:rPr>
              <w:t>序号</w:t>
            </w:r>
          </w:p>
        </w:tc>
        <w:tc>
          <w:tcPr>
            <w:tcW w:w="68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rPr>
            </w:pPr>
            <w:r>
              <w:rPr>
                <w:rFonts w:hint="eastAsia" w:ascii="仿宋_GB2312" w:hAnsi="宋体" w:eastAsia="仿宋_GB2312"/>
                <w:sz w:val="28"/>
              </w:rPr>
              <w:t>姓名</w:t>
            </w:r>
          </w:p>
        </w:tc>
        <w:tc>
          <w:tcPr>
            <w:tcW w:w="72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rPr>
            </w:pPr>
            <w:r>
              <w:rPr>
                <w:rFonts w:hint="eastAsia" w:ascii="仿宋_GB2312" w:hAnsi="宋体" w:eastAsia="仿宋_GB2312"/>
                <w:sz w:val="28"/>
              </w:rPr>
              <w:t>性别</w:t>
            </w:r>
          </w:p>
        </w:tc>
        <w:tc>
          <w:tcPr>
            <w:tcW w:w="72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ascii="仿宋_GB2312" w:hAnsi="宋体" w:eastAsia="仿宋_GB2312"/>
              </w:rPr>
            </w:pPr>
            <w:r>
              <w:rPr>
                <w:rFonts w:hint="eastAsia" w:ascii="仿宋_GB2312" w:hAnsi="宋体" w:eastAsia="仿宋_GB2312"/>
                <w:sz w:val="28"/>
              </w:rPr>
              <w:t>住所</w:t>
            </w:r>
          </w:p>
        </w:tc>
        <w:tc>
          <w:tcPr>
            <w:tcW w:w="10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rPr>
            </w:pPr>
            <w:r>
              <w:rPr>
                <w:rFonts w:hint="eastAsia" w:ascii="仿宋_GB2312" w:hAnsi="宋体" w:eastAsia="仿宋_GB2312"/>
                <w:sz w:val="28"/>
              </w:rPr>
              <w:t>身份证号码</w:t>
            </w:r>
          </w:p>
        </w:tc>
        <w:tc>
          <w:tcPr>
            <w:tcW w:w="9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color w:val="FF0000"/>
              </w:rPr>
            </w:pPr>
            <w:r>
              <w:rPr>
                <w:rFonts w:hint="eastAsia" w:ascii="仿宋_GB2312" w:hAnsi="宋体" w:eastAsia="仿宋_GB2312"/>
                <w:sz w:val="28"/>
              </w:rPr>
              <w:t>执业资格类型</w:t>
            </w:r>
          </w:p>
        </w:tc>
        <w:tc>
          <w:tcPr>
            <w:tcW w:w="99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rPr>
            </w:pPr>
            <w:r>
              <w:rPr>
                <w:rFonts w:hint="eastAsia" w:ascii="仿宋_GB2312" w:hAnsi="宋体" w:eastAsia="仿宋_GB2312"/>
                <w:sz w:val="28"/>
              </w:rPr>
              <w:t>执业证书号码</w:t>
            </w:r>
          </w:p>
        </w:tc>
        <w:tc>
          <w:tcPr>
            <w:tcW w:w="99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rPr>
            </w:pPr>
            <w:r>
              <w:rPr>
                <w:rFonts w:hint="eastAsia" w:ascii="仿宋_GB2312" w:hAnsi="宋体" w:eastAsia="仿宋_GB2312"/>
                <w:sz w:val="28"/>
              </w:rPr>
              <w:t>批准注册时间</w:t>
            </w:r>
          </w:p>
        </w:tc>
        <w:tc>
          <w:tcPr>
            <w:tcW w:w="138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rPr>
            </w:pPr>
            <w:r>
              <w:rPr>
                <w:rFonts w:hint="eastAsia" w:ascii="仿宋_GB2312" w:hAnsi="宋体" w:eastAsia="仿宋_GB2312"/>
                <w:sz w:val="28"/>
              </w:rPr>
              <w:t>是否执行合伙人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68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72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72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10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9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9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138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68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72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72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10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9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9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138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68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72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72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10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9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9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138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68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72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72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10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4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9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99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1383"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r>
    </w:tbl>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ab/>
      </w:r>
      <w:r>
        <w:rPr>
          <w:rFonts w:hint="eastAsia" w:ascii="仿宋_GB2312" w:hAnsi="宋体" w:eastAsia="仿宋_GB2312" w:cs="Times New Roman"/>
          <w:sz w:val="28"/>
          <w:szCs w:val="24"/>
          <w14:ligatures w14:val="none"/>
        </w:rPr>
        <w:tab/>
      </w:r>
      <w:r>
        <w:rPr>
          <w:rFonts w:hint="eastAsia" w:ascii="仿宋_GB2312" w:hAnsi="宋体" w:eastAsia="仿宋_GB2312" w:cs="Times New Roman"/>
          <w:sz w:val="28"/>
          <w:szCs w:val="24"/>
          <w14:ligatures w14:val="none"/>
        </w:rPr>
        <w:tab/>
      </w:r>
      <w:r>
        <w:rPr>
          <w:rFonts w:hint="eastAsia" w:ascii="仿宋_GB2312" w:hAnsi="宋体" w:eastAsia="仿宋_GB2312" w:cs="Times New Roman"/>
          <w:sz w:val="28"/>
          <w:szCs w:val="24"/>
          <w14:ligatures w14:val="none"/>
        </w:rPr>
        <w:tab/>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其中，具备注册会计师执业资格的合伙人为[  ]名，具备资产评估师、税务师、造价工程师等执业资格的合伙人为[  ]名。</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（注：具备注册会计师执业资格的合伙人不少于十五名，具备其他执业资格的合伙人不得超过合伙人总数的20%；事务所合伙人人数超过十五人时，可只列总括信息，详细信息以附件形式列示）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第三条</w:t>
      </w:r>
      <w:r>
        <w:rPr>
          <w:rFonts w:hint="eastAsia" w:ascii="仿宋_GB2312" w:hAnsi="宋体" w:eastAsia="仿宋_GB2312" w:cs="Times New Roman"/>
          <w:sz w:val="28"/>
          <w:szCs w:val="24"/>
          <w14:ligatures w14:val="none"/>
        </w:rPr>
        <w:t xml:space="preserve">  事务所依法设立，其一切经营活动应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遵守国家法律、法规、规章、规范性文件和</w:t>
      </w:r>
      <w:r>
        <w:rPr>
          <w:rFonts w:hint="eastAsia" w:ascii="仿宋_GB2312" w:hAnsi="宋体" w:eastAsia="仿宋_GB2312" w:cs="Times New Roman"/>
          <w:sz w:val="28"/>
          <w:szCs w:val="24"/>
          <w:lang w:eastAsia="zh-CN"/>
          <w14:ligatures w14:val="none"/>
        </w:rPr>
        <w:t>行业自律管理制度</w:t>
      </w:r>
      <w:r>
        <w:rPr>
          <w:rFonts w:hint="eastAsia" w:ascii="仿宋_GB2312" w:hAnsi="宋体" w:eastAsia="仿宋_GB2312" w:cs="Times New Roman"/>
          <w:sz w:val="28"/>
          <w:szCs w:val="24"/>
          <w14:ligatures w14:val="none"/>
        </w:rPr>
        <w:t>的规定及本协议的约定。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第四条</w:t>
      </w:r>
      <w:r>
        <w:rPr>
          <w:rFonts w:hint="eastAsia" w:ascii="仿宋_GB2312" w:hAnsi="宋体" w:eastAsia="仿宋_GB2312" w:cs="Times New Roman"/>
          <w:sz w:val="28"/>
          <w:szCs w:val="24"/>
          <w14:ligatures w14:val="none"/>
        </w:rPr>
        <w:t xml:space="preserve">  事务所注册名称为：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中文名称：[地名][字号]会计师事务所（特殊普通合伙）</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（注：以市场监督管理部门核准的名称为准）</w:t>
      </w:r>
    </w:p>
    <w:p>
      <w:pPr>
        <w:snapToGrid w:val="0"/>
        <w:spacing w:line="560" w:lineRule="exact"/>
        <w:ind w:firstLine="555"/>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（根据实际需要，事务所可</w:t>
      </w:r>
      <w:r>
        <w:rPr>
          <w:rFonts w:hint="eastAsia" w:ascii="仿宋_GB2312" w:hAnsi="宋体" w:eastAsia="仿宋_GB2312" w:cs="Times New Roman"/>
          <w:sz w:val="28"/>
          <w:szCs w:val="24"/>
          <w:lang w:eastAsia="zh-CN"/>
          <w14:ligatures w14:val="none"/>
        </w:rPr>
        <w:t>补充</w:t>
      </w:r>
      <w:r>
        <w:rPr>
          <w:rFonts w:hint="eastAsia" w:ascii="仿宋_GB2312" w:hAnsi="宋体" w:eastAsia="仿宋_GB2312" w:cs="Times New Roman"/>
          <w:sz w:val="28"/>
          <w:szCs w:val="24"/>
          <w14:ligatures w14:val="none"/>
        </w:rPr>
        <w:t>列示英文等外文名称）</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第五条</w:t>
      </w:r>
      <w:r>
        <w:rPr>
          <w:rFonts w:hint="eastAsia" w:ascii="仿宋_GB2312" w:hAnsi="宋体" w:eastAsia="仿宋_GB2312" w:cs="Times New Roman"/>
          <w:sz w:val="28"/>
          <w:szCs w:val="24"/>
          <w14:ligatures w14:val="none"/>
        </w:rPr>
        <w:t xml:space="preserve">  事务所住所：[所在地全称，邮政编码]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第六条</w:t>
      </w:r>
      <w:r>
        <w:rPr>
          <w:rFonts w:hint="eastAsia" w:ascii="仿宋_GB2312" w:hAnsi="宋体" w:eastAsia="仿宋_GB2312" w:cs="Times New Roman"/>
          <w:sz w:val="28"/>
          <w:szCs w:val="24"/>
          <w14:ligatures w14:val="none"/>
        </w:rPr>
        <w:t xml:space="preserve">  事务所的出资额为人民币[  ]（大写）元。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第七条</w:t>
      </w:r>
      <w:r>
        <w:rPr>
          <w:rFonts w:hint="eastAsia" w:ascii="仿宋_GB2312" w:hAnsi="宋体" w:eastAsia="仿宋_GB2312" w:cs="Times New Roman"/>
          <w:sz w:val="28"/>
          <w:szCs w:val="24"/>
          <w14:ligatures w14:val="none"/>
        </w:rPr>
        <w:t xml:space="preserve">  事务所的经营期限为[  ]年（注：建议事务所选择二十年以上或长期），自营业执照签发之日起计算。</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经合伙人会议表决同意，可在事务所经营期限届满前向审批机关申请延长经营期限。</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第八条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本事务所执行事务合伙人（</w:t>
      </w:r>
      <w:r>
        <w:rPr>
          <w:rFonts w:hint="eastAsia" w:ascii="仿宋_GB2312" w:hAnsi="宋体" w:eastAsia="仿宋_GB2312" w:cs="Times New Roman"/>
          <w:sz w:val="28"/>
          <w:szCs w:val="24"/>
          <w:lang w:eastAsia="zh-CN"/>
          <w14:ligatures w14:val="none"/>
        </w:rPr>
        <w:t>以下简称</w:t>
      </w:r>
      <w:r>
        <w:rPr>
          <w:rFonts w:hint="eastAsia" w:ascii="仿宋_GB2312" w:hAnsi="宋体" w:eastAsia="仿宋_GB2312" w:cs="Times New Roman"/>
          <w:sz w:val="28"/>
          <w:szCs w:val="24"/>
          <w14:ligatures w14:val="none"/>
        </w:rPr>
        <w:t>执行合伙人）为[  ]、[  ]、[  ]，共[  ]人。其中[  ]为主持合伙事务的首席合伙人。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执行合伙人应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具备注册会计师执业资格。</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第九条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本协议的签订人为事务所的合伙人。各合伙人根据本协议履行出资义务、合伙经营、共享收益、共担风险，依照法律法规的规定、本协议的约定以及事务所内部制度的规定对事务所的债务承担责任。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pacing w:val="0"/>
          <w:sz w:val="28"/>
          <w:szCs w:val="24"/>
          <w14:ligatures w14:val="none"/>
        </w:rPr>
      </w:pPr>
      <w:bookmarkStart w:id="0" w:name="OLE_LINK2"/>
      <w:r>
        <w:rPr>
          <w:rFonts w:hint="eastAsia" w:ascii="仿宋_GB2312" w:hAnsi="宋体" w:eastAsia="仿宋_GB2312" w:cs="Times New Roman"/>
          <w:b w:val="0"/>
          <w:bCs w:val="0"/>
          <w:spacing w:val="0"/>
          <w:sz w:val="28"/>
          <w:szCs w:val="24"/>
          <w14:ligatures w14:val="none"/>
        </w:rPr>
        <w:t>第十条</w:t>
      </w:r>
      <w:r>
        <w:rPr>
          <w:rFonts w:hint="eastAsia" w:ascii="仿宋_GB2312" w:hAnsi="宋体" w:eastAsia="仿宋_GB2312" w:cs="Times New Roman"/>
          <w:spacing w:val="0"/>
          <w:sz w:val="28"/>
          <w:szCs w:val="24"/>
          <w14:ligatures w14:val="none"/>
        </w:rPr>
        <w:t xml:space="preserve"> </w:t>
      </w:r>
      <w:r>
        <w:rPr>
          <w:rFonts w:hint="eastAsia" w:ascii="仿宋_GB2312" w:hAnsi="宋体" w:eastAsia="仿宋_GB2312" w:cs="Times New Roman"/>
          <w:spacing w:val="0"/>
          <w:sz w:val="28"/>
          <w:szCs w:val="24"/>
          <w:lang w:val="en-US" w:eastAsia="zh-CN"/>
          <w14:ligatures w14:val="none"/>
        </w:rPr>
        <w:t xml:space="preserve"> </w:t>
      </w:r>
      <w:r>
        <w:rPr>
          <w:rFonts w:hint="eastAsia" w:ascii="仿宋_GB2312" w:hAnsi="宋体" w:eastAsia="仿宋_GB2312" w:cs="Times New Roman"/>
          <w:spacing w:val="0"/>
          <w:sz w:val="28"/>
          <w:szCs w:val="24"/>
          <w14:ligatures w14:val="none"/>
        </w:rPr>
        <w:t>事务所根据业务发展需要，在境内设立[跨区域的分支机构]，并向有关部门办理报批、登记或备案手续。</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事务所根据业务发展需要和自身实际，在境外设立[办事处、分支机构、成员机构或联系机构等]。</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lang w:eastAsia="zh-CN"/>
          <w14:ligatures w14:val="none"/>
        </w:rPr>
        <w:t>事务</w:t>
      </w:r>
      <w:r>
        <w:rPr>
          <w:rFonts w:hint="eastAsia" w:ascii="仿宋_GB2312" w:hAnsi="宋体" w:eastAsia="仿宋_GB2312" w:cs="Times New Roman"/>
          <w:sz w:val="28"/>
          <w:szCs w:val="24"/>
          <w14:ligatures w14:val="none"/>
        </w:rPr>
        <w:t>所[</w:t>
      </w:r>
      <w:r>
        <w:rPr>
          <w:rFonts w:hint="eastAsia" w:ascii="仿宋_GB2312" w:hAnsi="宋体" w:eastAsia="仿宋_GB2312" w:cs="Times New Roman"/>
          <w:sz w:val="28"/>
          <w:szCs w:val="24"/>
          <w:lang w:eastAsia="zh-CN"/>
          <w14:ligatures w14:val="none"/>
        </w:rPr>
        <w:t>自创</w:t>
      </w:r>
      <w:r>
        <w:rPr>
          <w:rFonts w:hint="eastAsia" w:ascii="仿宋_GB2312" w:hAnsi="宋体" w:eastAsia="仿宋_GB2312" w:cs="Times New Roman"/>
          <w:sz w:val="28"/>
          <w:szCs w:val="24"/>
          <w14:ligatures w14:val="none"/>
        </w:rPr>
        <w:t>/加入][国际网络]。</w:t>
      </w:r>
    </w:p>
    <w:bookmarkEnd w:id="0"/>
    <w:p>
      <w:pPr>
        <w:snapToGrid w:val="0"/>
        <w:spacing w:line="560" w:lineRule="exact"/>
        <w:ind w:firstLine="555"/>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第十一条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bookmarkStart w:id="1" w:name="OLE_LINK7"/>
      <w:r>
        <w:rPr>
          <w:rFonts w:hint="eastAsia" w:ascii="仿宋_GB2312" w:hAnsi="宋体" w:eastAsia="仿宋_GB2312" w:cs="Times New Roman"/>
          <w:sz w:val="28"/>
          <w:szCs w:val="24"/>
          <w14:ligatures w14:val="none"/>
        </w:rPr>
        <w:t>事务所经批准设立，成为注册会计师协会单位会员，按其规定享有相应的权利，履行相应的义务。</w:t>
      </w:r>
    </w:p>
    <w:bookmarkEnd w:id="1"/>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pacing w:val="0"/>
          <w:sz w:val="28"/>
          <w:szCs w:val="24"/>
          <w14:ligatures w14:val="none"/>
        </w:rPr>
      </w:pPr>
      <w:r>
        <w:rPr>
          <w:rFonts w:hint="eastAsia" w:ascii="仿宋_GB2312" w:hAnsi="宋体" w:eastAsia="仿宋_GB2312" w:cs="Times New Roman"/>
          <w:b w:val="0"/>
          <w:bCs w:val="0"/>
          <w:spacing w:val="0"/>
          <w:sz w:val="28"/>
          <w:szCs w:val="24"/>
          <w14:ligatures w14:val="none"/>
        </w:rPr>
        <w:t>第十二条</w:t>
      </w:r>
      <w:r>
        <w:rPr>
          <w:rFonts w:hint="eastAsia" w:ascii="仿宋_GB2312" w:hAnsi="宋体" w:eastAsia="仿宋_GB2312" w:cs="Times New Roman"/>
          <w:spacing w:val="0"/>
          <w:sz w:val="28"/>
          <w:szCs w:val="24"/>
          <w14:ligatures w14:val="none"/>
        </w:rPr>
        <w:t xml:space="preserve"> </w:t>
      </w:r>
      <w:r>
        <w:rPr>
          <w:rFonts w:hint="eastAsia" w:ascii="仿宋_GB2312" w:hAnsi="宋体" w:eastAsia="仿宋_GB2312" w:cs="Times New Roman"/>
          <w:spacing w:val="0"/>
          <w:sz w:val="28"/>
          <w:szCs w:val="24"/>
          <w:lang w:val="en-US" w:eastAsia="zh-CN"/>
          <w14:ligatures w14:val="none"/>
        </w:rPr>
        <w:t xml:space="preserve"> </w:t>
      </w:r>
      <w:r>
        <w:rPr>
          <w:rFonts w:hint="eastAsia" w:ascii="仿宋_GB2312" w:hAnsi="宋体" w:eastAsia="仿宋_GB2312" w:cs="Times New Roman"/>
          <w:spacing w:val="0"/>
          <w:sz w:val="28"/>
          <w:szCs w:val="24"/>
          <w14:ligatures w14:val="none"/>
        </w:rPr>
        <w:t>事务所以习近平新时代中国特色社会主义思想为指导，坚持和加强中国共产党的全面领导，</w:t>
      </w:r>
      <w:r>
        <w:rPr>
          <w:rFonts w:hint="eastAsia" w:ascii="仿宋_GB2312" w:hAnsi="宋体" w:eastAsia="仿宋_GB2312" w:cs="Times New Roman"/>
          <w:spacing w:val="0"/>
          <w:sz w:val="28"/>
          <w:szCs w:val="24"/>
          <w:lang w:eastAsia="zh-CN"/>
          <w14:ligatures w14:val="none"/>
        </w:rPr>
        <w:t>贯彻落实党和国家路线方针政策、决策部署，</w:t>
      </w:r>
      <w:r>
        <w:rPr>
          <w:rFonts w:hint="eastAsia" w:ascii="仿宋_GB2312" w:hAnsi="宋体" w:eastAsia="仿宋_GB2312" w:cs="Times New Roman"/>
          <w:spacing w:val="0"/>
          <w:sz w:val="28"/>
          <w:szCs w:val="24"/>
          <w14:ligatures w14:val="none"/>
        </w:rPr>
        <w:t>坚持以服务国家建设为主题、以诚信建设为主线，遵守国家法律法规、职业准则，践行社会主义核心价值观，立足新发展阶段，贯彻新发展理念，推动高质量发展。</w:t>
      </w:r>
    </w:p>
    <w:p>
      <w:pPr>
        <w:keepNext w:val="0"/>
        <w:keepLines w:val="0"/>
        <w:pageBreakBefore w:val="0"/>
        <w:numPr>
          <w:ilvl w:val="-1"/>
          <w:numId w:val="0"/>
        </w:numPr>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第十三条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事务所根据《中国共产党章程》等有关规定，设立中国共产党的组织，开展</w:t>
      </w:r>
      <w:r>
        <w:rPr>
          <w:rFonts w:hint="eastAsia" w:ascii="仿宋_GB2312" w:hAnsi="宋体" w:eastAsia="仿宋_GB2312" w:cs="Times New Roman"/>
          <w:sz w:val="28"/>
          <w:szCs w:val="24"/>
          <w:lang w:eastAsia="zh-CN"/>
          <w14:ligatures w14:val="none"/>
        </w:rPr>
        <w:t>党建工作</w:t>
      </w:r>
      <w:r>
        <w:rPr>
          <w:rFonts w:hint="eastAsia" w:ascii="仿宋_GB2312" w:hAnsi="宋体" w:eastAsia="仿宋_GB2312" w:cs="Times New Roman"/>
          <w:sz w:val="28"/>
          <w:szCs w:val="24"/>
          <w14:ligatures w14:val="none"/>
        </w:rPr>
        <w:t>，配备必要的党务工作人员，保障党组织的工作经费，为党组织开展工作提供必要条件。</w:t>
      </w:r>
    </w:p>
    <w:p>
      <w:pPr>
        <w:keepNext w:val="0"/>
        <w:keepLines w:val="0"/>
        <w:pageBreakBefore w:val="0"/>
        <w:numPr>
          <w:ilvl w:val="-1"/>
          <w:numId w:val="0"/>
        </w:numPr>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 xml:space="preserve">(无党员的事务所，本条内容一般表述如下： </w:t>
      </w:r>
    </w:p>
    <w:p>
      <w:pPr>
        <w:keepNext w:val="0"/>
        <w:keepLines w:val="0"/>
        <w:pageBreakBefore w:val="0"/>
        <w:numPr>
          <w:ilvl w:val="-1"/>
          <w:numId w:val="0"/>
        </w:numPr>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事务所支持上级党组织向本所选派党建工作指导员，通过设立工会、共青团等群团组织开展党的工作，为其开展工作提供必要支持，在条件具备后及时设立党的组织。）</w:t>
      </w:r>
    </w:p>
    <w:p>
      <w:pPr>
        <w:keepNext w:val="0"/>
        <w:keepLines w:val="0"/>
        <w:pageBreakBefore w:val="0"/>
        <w:numPr>
          <w:ilvl w:val="-1"/>
          <w:numId w:val="0"/>
        </w:numPr>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事务所坚持把党的</w:t>
      </w:r>
      <w:r>
        <w:rPr>
          <w:rFonts w:hint="eastAsia" w:ascii="仿宋_GB2312" w:hAnsi="宋体" w:eastAsia="仿宋_GB2312" w:cs="Times New Roman"/>
          <w:sz w:val="28"/>
          <w:szCs w:val="24"/>
          <w:lang w:eastAsia="zh-CN"/>
          <w14:ligatures w14:val="none"/>
        </w:rPr>
        <w:t>建设</w:t>
      </w:r>
      <w:r>
        <w:rPr>
          <w:rFonts w:hint="eastAsia" w:ascii="仿宋_GB2312" w:hAnsi="宋体" w:eastAsia="仿宋_GB2312" w:cs="Times New Roman"/>
          <w:sz w:val="28"/>
          <w:szCs w:val="24"/>
          <w14:ligatures w14:val="none"/>
        </w:rPr>
        <w:t>融入事务所</w:t>
      </w:r>
      <w:r>
        <w:rPr>
          <w:rFonts w:hint="eastAsia" w:ascii="仿宋_GB2312" w:hAnsi="宋体" w:eastAsia="仿宋_GB2312" w:cs="Times New Roman"/>
          <w:sz w:val="28"/>
          <w:szCs w:val="24"/>
          <w:lang w:eastAsia="zh-CN"/>
          <w14:ligatures w14:val="none"/>
        </w:rPr>
        <w:t>发展全过程、各方面</w:t>
      </w:r>
      <w:r>
        <w:rPr>
          <w:rFonts w:hint="eastAsia" w:ascii="仿宋_GB2312" w:hAnsi="宋体" w:eastAsia="仿宋_GB2312" w:cs="Times New Roman"/>
          <w:sz w:val="28"/>
          <w:szCs w:val="24"/>
          <w14:ligatures w14:val="none"/>
        </w:rPr>
        <w:t>，支持党组织参与事务所决策管理重要事项。</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第十四条</w:t>
      </w:r>
      <w:r>
        <w:rPr>
          <w:rFonts w:hint="eastAsia" w:ascii="仿宋_GB2312" w:hAnsi="宋体" w:eastAsia="仿宋_GB2312" w:cs="Times New Roman"/>
          <w:sz w:val="28"/>
          <w:szCs w:val="24"/>
          <w14:ligatures w14:val="none"/>
        </w:rPr>
        <w:t xml:space="preserve">  事务所依照法律或相关规定，建立工会、共青团、妇女组织等群团组织，并为其开展活动提供保障和支持。</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第十五条  </w:t>
      </w:r>
      <w:r>
        <w:rPr>
          <w:rFonts w:hint="eastAsia" w:ascii="仿宋_GB2312" w:hAnsi="宋体" w:eastAsia="仿宋_GB2312" w:cs="Times New Roman"/>
          <w:sz w:val="28"/>
          <w:szCs w:val="24"/>
          <w14:ligatures w14:val="none"/>
        </w:rPr>
        <w:t>事务所实施一体化管理，在人员管理、财务管理、业务管理、技术标准和质量管理、信息化建设等方面，建立并有效实施实质统一的管理体系。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w:t>
      </w:r>
      <w:bookmarkStart w:id="7" w:name="_GoBack"/>
      <w:r>
        <w:rPr>
          <w:rFonts w:hint="eastAsia" w:ascii="仿宋_GB2312" w:hAnsi="宋体" w:eastAsia="仿宋_GB2312" w:cs="Times New Roman"/>
          <w:sz w:val="28"/>
          <w:szCs w:val="24"/>
          <w:lang w:eastAsia="zh-CN"/>
          <w14:ligatures w14:val="none"/>
        </w:rPr>
        <w:t>要</w:t>
      </w:r>
      <w:r>
        <w:rPr>
          <w:rFonts w:hint="eastAsia" w:ascii="仿宋_GB2312" w:hAnsi="仿宋_GB2312" w:eastAsia="仿宋_GB2312" w:cs="仿宋_GB2312"/>
          <w:color w:val="000000" w:themeColor="text1"/>
          <w:sz w:val="28"/>
          <w:szCs w:val="28"/>
          <w:lang w:eastAsia="zh-CN"/>
          <w14:textFill>
            <w14:solidFill>
              <w14:schemeClr w14:val="tx1"/>
            </w14:solidFill>
          </w14:textFill>
        </w:rPr>
        <w:t>加强</w:t>
      </w:r>
      <w:r>
        <w:rPr>
          <w:rFonts w:hint="eastAsia" w:ascii="仿宋_GB2312" w:hAnsi="宋体" w:eastAsia="仿宋_GB2312" w:cs="Times New Roman"/>
          <w:sz w:val="28"/>
          <w:szCs w:val="24"/>
          <w14:ligatures w14:val="none"/>
        </w:rPr>
        <w:t>党建工作促进</w:t>
      </w:r>
      <w:bookmarkEnd w:id="7"/>
      <w:r>
        <w:rPr>
          <w:rFonts w:hint="eastAsia" w:ascii="仿宋_GB2312" w:hAnsi="宋体" w:eastAsia="仿宋_GB2312" w:cs="Times New Roman"/>
          <w:sz w:val="28"/>
          <w:szCs w:val="24"/>
          <w14:ligatures w14:val="none"/>
        </w:rPr>
        <w:t>事务所一体化管理。</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p>
    <w:p>
      <w:pPr>
        <w:numPr>
          <w:ilvl w:val="0"/>
          <w:numId w:val="3"/>
        </w:numPr>
        <w:snapToGrid/>
        <w:spacing w:line="560" w:lineRule="exact"/>
        <w:ind w:firstLine="0"/>
        <w:jc w:val="center"/>
        <w:rPr>
          <w:rFonts w:hint="eastAsia" w:ascii="黑体" w:hAnsi="黑体" w:eastAsia="黑体" w:cs="黑体"/>
          <w:b/>
          <w:bCs/>
          <w:color w:val="000000" w:themeColor="text1"/>
          <w:sz w:val="28"/>
          <w:szCs w:val="28"/>
          <w14:textFill>
            <w14:solidFill>
              <w14:schemeClr w14:val="tx1"/>
            </w14:solidFill>
          </w14:textFill>
          <w14:ligatures w14:val="standardContextual"/>
        </w:rPr>
      </w:pPr>
      <w:r>
        <w:rPr>
          <w:rFonts w:hint="eastAsia" w:ascii="黑体" w:hAnsi="黑体" w:eastAsia="黑体" w:cs="黑体"/>
          <w:b/>
          <w:bCs/>
          <w:color w:val="000000" w:themeColor="text1"/>
          <w:sz w:val="28"/>
          <w:szCs w:val="28"/>
          <w:lang w:val="en-US" w:eastAsia="zh-CN"/>
          <w14:textFill>
            <w14:solidFill>
              <w14:schemeClr w14:val="tx1"/>
            </w14:solidFill>
          </w14:textFill>
          <w14:ligatures w14:val="standardContextual"/>
        </w:rPr>
        <w:t xml:space="preserve"> </w:t>
      </w:r>
      <w:r>
        <w:rPr>
          <w:rFonts w:hint="eastAsia" w:ascii="黑体" w:hAnsi="黑体" w:eastAsia="黑体" w:cs="黑体"/>
          <w:b/>
          <w:bCs/>
          <w:color w:val="000000" w:themeColor="text1"/>
          <w:sz w:val="28"/>
          <w:szCs w:val="28"/>
          <w14:textFill>
            <w14:solidFill>
              <w14:schemeClr w14:val="tx1"/>
            </w14:solidFill>
          </w14:textFill>
          <w14:ligatures w14:val="standardContextual"/>
        </w:rPr>
        <w:t>事务所的宗旨、经营目标和经营范围</w:t>
      </w:r>
    </w:p>
    <w:p>
      <w:pPr>
        <w:numPr>
          <w:ilvl w:val="-1"/>
          <w:numId w:val="0"/>
        </w:numPr>
        <w:snapToGrid/>
        <w:spacing w:line="560" w:lineRule="exact"/>
        <w:ind w:firstLine="0"/>
        <w:jc w:val="both"/>
        <w:rPr>
          <w:rFonts w:hint="eastAsia" w:ascii="黑体" w:hAnsi="黑体" w:eastAsia="黑体" w:cs="黑体"/>
          <w:b/>
          <w:bCs/>
          <w:color w:val="000000" w:themeColor="text1"/>
          <w:sz w:val="28"/>
          <w:szCs w:val="28"/>
          <w14:textFill>
            <w14:solidFill>
              <w14:schemeClr w14:val="tx1"/>
            </w14:solidFill>
          </w14:textFill>
          <w14:ligatures w14:val="standardContextual"/>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第十六条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事务所的宗旨：[恪守</w:t>
      </w:r>
      <w:r>
        <w:rPr>
          <w:rFonts w:hint="eastAsia" w:ascii="仿宋_GB2312" w:hAnsi="宋体" w:eastAsia="仿宋_GB2312" w:cs="Times New Roman"/>
          <w:bCs w:val="0"/>
          <w:sz w:val="28"/>
          <w:szCs w:val="24"/>
          <w14:ligatures w14:val="none"/>
        </w:rPr>
        <w:t>诚信</w:t>
      </w:r>
      <w:r>
        <w:rPr>
          <w:rFonts w:hint="eastAsia" w:ascii="仿宋_GB2312" w:hAnsi="宋体" w:eastAsia="仿宋_GB2312" w:cs="Times New Roman"/>
          <w:b w:val="0"/>
          <w:bCs w:val="0"/>
          <w:sz w:val="28"/>
          <w:szCs w:val="24"/>
          <w14:ligatures w14:val="none"/>
        </w:rPr>
        <w:t>、</w:t>
      </w:r>
      <w:r>
        <w:rPr>
          <w:rFonts w:hint="eastAsia" w:ascii="仿宋_GB2312" w:hAnsi="宋体" w:eastAsia="仿宋_GB2312" w:cs="Times New Roman"/>
          <w:sz w:val="28"/>
          <w:szCs w:val="24"/>
          <w14:ligatures w14:val="none"/>
        </w:rPr>
        <w:t>客观</w:t>
      </w:r>
      <w:r>
        <w:rPr>
          <w:rFonts w:hint="eastAsia" w:ascii="仿宋_GB2312" w:hAnsi="宋体" w:eastAsia="仿宋_GB2312" w:cs="Times New Roman"/>
          <w:sz w:val="28"/>
          <w:szCs w:val="24"/>
          <w:lang w:eastAsia="zh-CN"/>
          <w14:ligatures w14:val="none"/>
        </w:rPr>
        <w:t>、</w:t>
      </w:r>
      <w:r>
        <w:rPr>
          <w:rFonts w:hint="eastAsia" w:ascii="仿宋_GB2312" w:hAnsi="宋体" w:eastAsia="仿宋_GB2312" w:cs="Times New Roman"/>
          <w:b w:val="0"/>
          <w:bCs w:val="0"/>
          <w:sz w:val="28"/>
          <w:szCs w:val="24"/>
          <w14:ligatures w14:val="none"/>
        </w:rPr>
        <w:t>独立、</w:t>
      </w:r>
      <w:r>
        <w:rPr>
          <w:rFonts w:hint="eastAsia" w:ascii="仿宋_GB2312" w:hAnsi="宋体" w:eastAsia="仿宋_GB2312" w:cs="Times New Roman"/>
          <w:sz w:val="28"/>
          <w:szCs w:val="24"/>
          <w14:ligatures w14:val="none"/>
        </w:rPr>
        <w:t>公正的原则，通过</w:t>
      </w:r>
      <w:r>
        <w:rPr>
          <w:rFonts w:hint="eastAsia" w:ascii="仿宋_GB2312" w:hAnsi="宋体" w:eastAsia="仿宋_GB2312" w:cs="Times New Roman"/>
          <w:sz w:val="28"/>
          <w:szCs w:val="24"/>
          <w:lang w:eastAsia="zh-CN"/>
          <w14:ligatures w14:val="none"/>
        </w:rPr>
        <w:t>专业</w:t>
      </w:r>
      <w:r>
        <w:rPr>
          <w:rFonts w:hint="eastAsia" w:ascii="仿宋_GB2312" w:hAnsi="宋体" w:eastAsia="仿宋_GB2312" w:cs="Times New Roman"/>
          <w:sz w:val="28"/>
          <w:szCs w:val="24"/>
          <w14:ligatures w14:val="none"/>
        </w:rPr>
        <w:t>的鉴证与服务</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sz w:val="28"/>
          <w:szCs w:val="24"/>
          <w14:ligatures w14:val="none"/>
        </w:rPr>
        <w:t>维护</w:t>
      </w:r>
      <w:r>
        <w:rPr>
          <w:rFonts w:hint="eastAsia" w:ascii="仿宋_GB2312" w:hAnsi="宋体" w:eastAsia="仿宋_GB2312" w:cs="Times New Roman"/>
          <w:sz w:val="28"/>
          <w:szCs w:val="24"/>
          <w:lang w:eastAsia="zh-CN"/>
          <w14:ligatures w14:val="none"/>
        </w:rPr>
        <w:t>公众</w:t>
      </w:r>
      <w:r>
        <w:rPr>
          <w:rFonts w:hint="eastAsia" w:ascii="仿宋_GB2312" w:hAnsi="宋体" w:eastAsia="仿宋_GB2312" w:cs="Times New Roman"/>
          <w:sz w:val="28"/>
          <w:szCs w:val="24"/>
          <w14:ligatures w14:val="none"/>
        </w:rPr>
        <w:t>利益</w:t>
      </w:r>
      <w:r>
        <w:rPr>
          <w:rFonts w:hint="eastAsia" w:ascii="仿宋_GB2312" w:hAnsi="宋体" w:eastAsia="仿宋_GB2312" w:cs="Times New Roman"/>
          <w:sz w:val="28"/>
          <w:szCs w:val="24"/>
          <w:lang w:eastAsia="zh-CN"/>
          <w14:ligatures w14:val="none"/>
        </w:rPr>
        <w:t>，为国民经济和社会发展服务</w:t>
      </w:r>
      <w:r>
        <w:rPr>
          <w:rFonts w:hint="eastAsia" w:ascii="仿宋_GB2312" w:hAnsi="宋体" w:eastAsia="仿宋_GB2312" w:cs="Times New Roman"/>
          <w:sz w:val="28"/>
          <w:szCs w:val="24"/>
          <w14:ligatures w14:val="none"/>
        </w:rPr>
        <w:t xml:space="preserve">。]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第十七条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事务所的经营目标：</w:t>
      </w:r>
      <w:r>
        <w:rPr>
          <w:rFonts w:hint="eastAsia" w:ascii="仿宋_GB2312" w:hAnsi="宋体" w:eastAsia="仿宋_GB2312" w:cs="Times New Roman"/>
          <w:bCs w:val="0"/>
          <w:sz w:val="28"/>
          <w:szCs w:val="24"/>
          <w14:ligatures w14:val="none"/>
        </w:rPr>
        <w:t>[致力于成为</w:t>
      </w:r>
      <w:r>
        <w:rPr>
          <w:rFonts w:hint="eastAsia" w:ascii="仿宋_GB2312" w:hAnsi="宋体" w:eastAsia="仿宋_GB2312" w:cs="Times New Roman"/>
          <w:bCs w:val="0"/>
          <w:sz w:val="28"/>
          <w:szCs w:val="24"/>
          <w:lang w:eastAsia="zh-CN"/>
          <w14:ligatures w14:val="none"/>
        </w:rPr>
        <w:t>内部治理</w:t>
      </w:r>
      <w:r>
        <w:rPr>
          <w:rFonts w:hint="eastAsia" w:ascii="仿宋_GB2312" w:hAnsi="宋体" w:eastAsia="仿宋_GB2312" w:cs="Times New Roman"/>
          <w:bCs w:val="0"/>
          <w:sz w:val="28"/>
          <w:szCs w:val="24"/>
          <w14:ligatures w14:val="none"/>
        </w:rPr>
        <w:t>规范、审计质量过硬、品牌形象[卓越/优良/特色]、数智化水平[极高/很高/较高]、国际会计网络影响力[极强/很强/较强]的现代化专业服务机构]</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第十八条</w:t>
      </w:r>
      <w:r>
        <w:rPr>
          <w:rFonts w:hint="eastAsia" w:ascii="仿宋_GB2312" w:hAnsi="宋体" w:eastAsia="仿宋_GB2312" w:cs="Times New Roman"/>
          <w:sz w:val="28"/>
          <w:szCs w:val="24"/>
          <w14:ligatures w14:val="none"/>
        </w:rPr>
        <w:t xml:space="preserve">  事务所的经营范围包括：</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w:t>
      </w:r>
      <w:bookmarkStart w:id="2" w:name="OLE_LINK4"/>
      <w:r>
        <w:rPr>
          <w:rFonts w:hint="eastAsia" w:ascii="仿宋_GB2312" w:hAnsi="宋体" w:eastAsia="仿宋_GB2312" w:cs="Times New Roman"/>
          <w:sz w:val="28"/>
          <w:szCs w:val="24"/>
          <w14:ligatures w14:val="none"/>
        </w:rPr>
        <w:t>审计业务。包括但不限于：审查企业财务报表；验证企业资本；企业合并、分立、清算事宜中的审计业务；法律法规规定的其他审计业务。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i w:val="0"/>
          <w:iCs w:val="0"/>
          <w:sz w:val="28"/>
          <w:szCs w:val="24"/>
          <w:lang w:eastAsia="zh-CN"/>
          <w14:ligatures w14:val="none"/>
        </w:rPr>
        <w:t>（</w:t>
      </w:r>
      <w:r>
        <w:rPr>
          <w:rFonts w:hint="eastAsia" w:ascii="仿宋_GB2312" w:hAnsi="宋体" w:eastAsia="仿宋_GB2312" w:cs="Times New Roman"/>
          <w:b w:val="0"/>
          <w:bCs w:val="0"/>
          <w:i w:val="0"/>
          <w:iCs w:val="0"/>
          <w:sz w:val="28"/>
          <w:szCs w:val="24"/>
          <w:lang w:val="en-US" w:eastAsia="zh-CN"/>
          <w14:ligatures w14:val="none"/>
        </w:rPr>
        <w:t>二）其他鉴证业务。包括但不限于：</w:t>
      </w:r>
      <w:bookmarkEnd w:id="2"/>
      <w:r>
        <w:rPr>
          <w:rFonts w:hint="eastAsia" w:ascii="仿宋_GB2312" w:hAnsi="宋体" w:eastAsia="仿宋_GB2312" w:cs="Times New Roman"/>
          <w:b w:val="0"/>
          <w:bCs w:val="0"/>
          <w:i w:val="0"/>
          <w:iCs w:val="0"/>
          <w:sz w:val="28"/>
          <w:szCs w:val="24"/>
          <w:lang w:val="en-US" w:eastAsia="zh-CN"/>
          <w14:ligatures w14:val="none"/>
        </w:rPr>
        <w:t>提供农村财务公开鉴证服务；提供企业社会责任履行、</w:t>
      </w:r>
      <w:r>
        <w:rPr>
          <w:rFonts w:hint="eastAsia" w:ascii="仿宋_GB2312" w:hAnsi="宋体" w:eastAsia="仿宋_GB2312" w:cs="Times New Roman"/>
          <w:b w:val="0"/>
          <w:bCs w:val="0"/>
          <w:i w:val="0"/>
          <w:iCs w:val="0"/>
          <w:sz w:val="28"/>
          <w:szCs w:val="24"/>
          <w14:ligatures w14:val="none"/>
        </w:rPr>
        <w:t>可持续发展信息披露、</w:t>
      </w:r>
      <w:r>
        <w:rPr>
          <w:rFonts w:hint="eastAsia" w:ascii="仿宋_GB2312" w:hAnsi="宋体" w:eastAsia="仿宋_GB2312" w:cs="Times New Roman"/>
          <w:b w:val="0"/>
          <w:bCs w:val="0"/>
          <w:i w:val="0"/>
          <w:iCs w:val="0"/>
          <w:sz w:val="28"/>
          <w:szCs w:val="24"/>
          <w:lang w:val="en-US" w:eastAsia="zh-CN"/>
          <w14:ligatures w14:val="none"/>
        </w:rPr>
        <w:t>内部控制、低碳减排、投资绩效、市场监督、体制改革、社会管理等方面的鉴证服务；基建预决算鉴证审核；经济责任审计；</w:t>
      </w:r>
      <w:r>
        <w:rPr>
          <w:rFonts w:hint="eastAsia" w:ascii="仿宋_GB2312" w:hAnsi="宋体" w:eastAsia="仿宋_GB2312" w:cs="Times New Roman"/>
          <w:b w:val="0"/>
          <w:bCs w:val="0"/>
          <w:i w:val="0"/>
          <w:iCs w:val="0"/>
          <w:sz w:val="28"/>
          <w:szCs w:val="24"/>
          <w14:ligatures w14:val="none"/>
        </w:rPr>
        <w:t>法律、行政法规规定的其他鉴证业务。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sz w:val="28"/>
          <w:szCs w:val="24"/>
          <w:lang w:eastAsia="zh-CN"/>
          <w14:ligatures w14:val="none"/>
        </w:rPr>
        <w:t>三</w:t>
      </w: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税务服务：包括但不限于税务代理；税收咨询和税务合规计划；涉税鉴证。</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lang w:eastAsia="zh-CN"/>
          <w14:ligatures w14:val="none"/>
        </w:rPr>
        <w:t>（四）</w:t>
      </w:r>
      <w:r>
        <w:rPr>
          <w:rFonts w:hint="eastAsia" w:ascii="仿宋_GB2312" w:hAnsi="宋体" w:eastAsia="仿宋_GB2312" w:cs="Times New Roman"/>
          <w:sz w:val="28"/>
          <w:szCs w:val="24"/>
          <w14:ligatures w14:val="none"/>
        </w:rPr>
        <w:t>会计咨询、会计服务业务。包括但不限于：设计会计制度；担任会计顾问；为企事业单位提供内部控制、战略管理、并购重组、资信调查、业绩评价、投资决策、</w:t>
      </w:r>
      <w:r>
        <w:rPr>
          <w:rFonts w:hint="eastAsia" w:ascii="仿宋_GB2312" w:hAnsi="宋体" w:eastAsia="仿宋_GB2312" w:cs="Times New Roman"/>
          <w:bCs w:val="0"/>
          <w:sz w:val="28"/>
          <w:szCs w:val="24"/>
          <w14:ligatures w14:val="none"/>
        </w:rPr>
        <w:t>碳排放权核算、数据资产入表、</w:t>
      </w:r>
      <w:r>
        <w:rPr>
          <w:rFonts w:hint="eastAsia" w:ascii="仿宋_GB2312" w:hAnsi="宋体" w:eastAsia="仿宋_GB2312" w:cs="Times New Roman"/>
          <w:sz w:val="28"/>
          <w:szCs w:val="24"/>
          <w14:ligatures w14:val="none"/>
        </w:rPr>
        <w:t>政府购买服务等会计管理咨询服务；代理公司注册；代理报关；代理招投标；代理记账；代理企业进行市场调查、尽职调查、社会责任调查、职工社会保障调查；项目可行性研究和项目评价；培训财会人员；其他会计咨询与服务业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bCs w:val="0"/>
          <w:sz w:val="28"/>
          <w:szCs w:val="24"/>
          <w:lang w:eastAsia="zh-CN"/>
          <w14:ligatures w14:val="none"/>
        </w:rPr>
        <w:t>五</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sz w:val="28"/>
          <w:szCs w:val="24"/>
          <w14:ligatures w14:val="none"/>
        </w:rPr>
        <w:t>担任企业破产清算的管理人，提供破产管理相关事项的服务。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bCs w:val="0"/>
          <w:sz w:val="28"/>
          <w:szCs w:val="24"/>
          <w:lang w:eastAsia="zh-CN"/>
          <w14:ligatures w14:val="none"/>
        </w:rPr>
        <w:t>六</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sz w:val="28"/>
          <w:szCs w:val="24"/>
          <w14:ligatures w14:val="none"/>
        </w:rPr>
        <w:t>委托人委托的不违反法律法规禁止性规定的其他业务。]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sz w:val="28"/>
          <w:szCs w:val="24"/>
          <w14:ligatures w14:val="none"/>
        </w:rPr>
        <w:t>（注：事务所可根据法律规定及实际情况起草本条款，</w:t>
      </w:r>
      <w:r>
        <w:rPr>
          <w:rFonts w:hint="eastAsia" w:ascii="仿宋_GB2312" w:hAnsi="宋体" w:eastAsia="仿宋_GB2312" w:cs="Times New Roman"/>
          <w:bCs w:val="0"/>
          <w:sz w:val="28"/>
          <w:szCs w:val="24"/>
          <w14:ligatures w14:val="none"/>
        </w:rPr>
        <w:t>经营范围应</w:t>
      </w:r>
      <w:r>
        <w:rPr>
          <w:rFonts w:hint="eastAsia" w:ascii="仿宋_GB2312" w:hAnsi="宋体" w:eastAsia="仿宋_GB2312" w:cs="Times New Roman"/>
          <w:bCs w:val="0"/>
          <w:sz w:val="28"/>
          <w:szCs w:val="24"/>
          <w:lang w:eastAsia="zh-CN"/>
          <w14:ligatures w14:val="none"/>
        </w:rPr>
        <w:t>当</w:t>
      </w:r>
      <w:r>
        <w:rPr>
          <w:rFonts w:hint="eastAsia" w:ascii="仿宋_GB2312" w:hAnsi="宋体" w:eastAsia="仿宋_GB2312" w:cs="Times New Roman"/>
          <w:bCs w:val="0"/>
          <w:sz w:val="28"/>
          <w:szCs w:val="24"/>
          <w14:ligatures w14:val="none"/>
        </w:rPr>
        <w:t>与市场监督管理部门核准登记的内容保持一致）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p>
    <w:p>
      <w:pPr>
        <w:numPr>
          <w:ilvl w:val="0"/>
          <w:numId w:val="3"/>
        </w:numPr>
        <w:snapToGrid/>
        <w:spacing w:line="560" w:lineRule="exact"/>
        <w:ind w:firstLine="0"/>
        <w:jc w:val="center"/>
        <w:rPr>
          <w:rFonts w:hint="eastAsia" w:ascii="黑体" w:hAnsi="黑体" w:eastAsia="黑体" w:cs="黑体"/>
          <w:b/>
          <w:bCs/>
          <w:color w:val="000000" w:themeColor="text1"/>
          <w:sz w:val="28"/>
          <w:szCs w:val="28"/>
          <w14:textFill>
            <w14:solidFill>
              <w14:schemeClr w14:val="tx1"/>
            </w14:solidFill>
          </w14:textFill>
          <w14:ligatures w14:val="standardContextual"/>
        </w:rPr>
      </w:pPr>
      <w:r>
        <w:rPr>
          <w:rFonts w:hint="eastAsia" w:ascii="黑体" w:hAnsi="黑体" w:eastAsia="黑体" w:cs="黑体"/>
          <w:b/>
          <w:bCs/>
          <w:color w:val="000000" w:themeColor="text1"/>
          <w:sz w:val="28"/>
          <w:szCs w:val="28"/>
          <w:lang w:val="en-US" w:eastAsia="zh-CN"/>
          <w14:textFill>
            <w14:solidFill>
              <w14:schemeClr w14:val="tx1"/>
            </w14:solidFill>
          </w14:textFill>
          <w14:ligatures w14:val="standardContextual"/>
        </w:rPr>
        <w:t xml:space="preserve"> </w:t>
      </w:r>
      <w:r>
        <w:rPr>
          <w:rFonts w:hint="eastAsia" w:ascii="黑体" w:hAnsi="黑体" w:eastAsia="黑体" w:cs="黑体"/>
          <w:b/>
          <w:bCs/>
          <w:color w:val="000000" w:themeColor="text1"/>
          <w:sz w:val="28"/>
          <w:szCs w:val="28"/>
          <w14:textFill>
            <w14:solidFill>
              <w14:schemeClr w14:val="tx1"/>
            </w14:solidFill>
          </w14:textFill>
          <w14:ligatures w14:val="standardContextual"/>
        </w:rPr>
        <w:t>合伙人出资及事务所财产</w:t>
      </w:r>
    </w:p>
    <w:p>
      <w:pPr>
        <w:numPr>
          <w:ilvl w:val="-1"/>
          <w:numId w:val="0"/>
        </w:numPr>
        <w:snapToGrid/>
        <w:spacing w:line="560" w:lineRule="exact"/>
        <w:ind w:firstLine="0"/>
        <w:jc w:val="both"/>
        <w:rPr>
          <w:rFonts w:hint="eastAsia" w:ascii="黑体" w:hAnsi="黑体" w:eastAsia="黑体" w:cs="黑体"/>
          <w:b/>
          <w:bCs/>
          <w:color w:val="000000" w:themeColor="text1"/>
          <w:sz w:val="28"/>
          <w:szCs w:val="28"/>
          <w14:textFill>
            <w14:solidFill>
              <w14:schemeClr w14:val="tx1"/>
            </w14:solidFill>
          </w14:textFill>
          <w14:ligatures w14:val="standardContextual"/>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第十九条</w:t>
      </w:r>
      <w:r>
        <w:rPr>
          <w:rFonts w:hint="eastAsia" w:ascii="仿宋_GB2312" w:hAnsi="宋体" w:eastAsia="仿宋_GB2312" w:cs="Times New Roman"/>
          <w:sz w:val="28"/>
          <w:szCs w:val="24"/>
          <w14:ligatures w14:val="none"/>
        </w:rPr>
        <w:t xml:space="preserve">  各合伙人认缴的出资额、出资方式、出资比例如下：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2038"/>
        <w:gridCol w:w="2039"/>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sz w:val="28"/>
              </w:rPr>
            </w:pPr>
            <w:r>
              <w:rPr>
                <w:rFonts w:hint="eastAsia" w:ascii="仿宋_GB2312" w:hAnsi="宋体" w:eastAsia="仿宋_GB2312"/>
                <w:sz w:val="28"/>
              </w:rPr>
              <w:t>姓名</w:t>
            </w:r>
          </w:p>
        </w:tc>
        <w:tc>
          <w:tcPr>
            <w:tcW w:w="203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sz w:val="28"/>
              </w:rPr>
            </w:pPr>
            <w:r>
              <w:rPr>
                <w:rFonts w:hint="eastAsia" w:ascii="仿宋_GB2312" w:hAnsi="宋体" w:eastAsia="仿宋_GB2312"/>
                <w:sz w:val="28"/>
              </w:rPr>
              <w:t>出资额</w:t>
            </w:r>
          </w:p>
        </w:tc>
        <w:tc>
          <w:tcPr>
            <w:tcW w:w="2039"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sz w:val="28"/>
              </w:rPr>
            </w:pPr>
            <w:r>
              <w:rPr>
                <w:rFonts w:hint="eastAsia" w:ascii="仿宋_GB2312" w:hAnsi="宋体" w:eastAsia="仿宋_GB2312"/>
                <w:sz w:val="28"/>
              </w:rPr>
              <w:t>出资方式</w:t>
            </w:r>
          </w:p>
        </w:tc>
        <w:tc>
          <w:tcPr>
            <w:tcW w:w="2039"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jc w:val="center"/>
              <w:textAlignment w:val="auto"/>
              <w:rPr>
                <w:rFonts w:hint="eastAsia" w:ascii="仿宋_GB2312" w:hAnsi="宋体" w:eastAsia="仿宋_GB2312"/>
                <w:sz w:val="28"/>
              </w:rPr>
            </w:pPr>
            <w:r>
              <w:rPr>
                <w:rFonts w:hint="eastAsia" w:ascii="仿宋_GB2312" w:hAnsi="宋体" w:eastAsia="仿宋_GB2312"/>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203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2039"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2039"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203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2039"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2039"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2038"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2039"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c>
          <w:tcPr>
            <w:tcW w:w="2039"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textAlignment w:val="auto"/>
              <w:rPr>
                <w:rFonts w:hint="eastAsia" w:ascii="仿宋_GB2312" w:hAnsi="宋体" w:eastAsia="仿宋_GB2312"/>
                <w:sz w:val="28"/>
              </w:rPr>
            </w:pPr>
          </w:p>
        </w:tc>
      </w:tr>
    </w:tbl>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（注：事务所可约定合伙人以其个人财产作为合伙财产保证，并就保证方式、保证金额等作细化约定</w:t>
      </w:r>
      <w:r>
        <w:rPr>
          <w:rFonts w:hint="eastAsia" w:ascii="仿宋_GB2312" w:hAnsi="宋体" w:eastAsia="仿宋_GB2312" w:cs="Times New Roman"/>
          <w:bCs w:val="0"/>
          <w:sz w:val="28"/>
          <w:szCs w:val="24"/>
          <w14:ligatures w14:val="none"/>
        </w:rPr>
        <w:t>；如合伙人人数多于十五人，以附件方式列示</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第二十条</w:t>
      </w:r>
      <w:r>
        <w:rPr>
          <w:rFonts w:hint="eastAsia" w:ascii="仿宋_GB2312" w:hAnsi="宋体" w:eastAsia="仿宋_GB2312" w:cs="Times New Roman"/>
          <w:sz w:val="28"/>
          <w:szCs w:val="24"/>
          <w14:ligatures w14:val="none"/>
        </w:rPr>
        <w:t xml:space="preserve">  资产评估师、税务师、造价工程师等可以担任本所的合伙人，事务所持有合伙财产份额前</w:t>
      </w:r>
      <w:r>
        <w:rPr>
          <w:rFonts w:hint="eastAsia" w:ascii="仿宋_GB2312" w:hAnsi="宋体" w:eastAsia="仿宋_GB2312" w:cs="Times New Roman"/>
          <w:bCs w:val="0"/>
          <w:sz w:val="28"/>
          <w:szCs w:val="24"/>
          <w14:ligatures w14:val="none"/>
        </w:rPr>
        <w:t>五</w:t>
      </w:r>
      <w:r>
        <w:rPr>
          <w:rFonts w:hint="eastAsia" w:ascii="仿宋_GB2312" w:hAnsi="宋体" w:eastAsia="仿宋_GB2312" w:cs="Times New Roman"/>
          <w:sz w:val="28"/>
          <w:szCs w:val="24"/>
          <w14:ligatures w14:val="none"/>
        </w:rPr>
        <w:t>位的合伙人应当具备注册会计师执业资格。若合伙人同时具备多种执业资格，该合伙人只能以一种执业资格身份入伙。</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（注：事务所可以根据本所实际情况，约定合伙人的设置及出资）</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第二十一条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各合伙人的出资应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在[本协议签署（</w:t>
      </w:r>
      <w:r>
        <w:rPr>
          <w:rFonts w:hint="eastAsia" w:ascii="仿宋_GB2312" w:hAnsi="宋体" w:eastAsia="仿宋_GB2312" w:cs="Times New Roman"/>
          <w:bCs w:val="0"/>
          <w:sz w:val="28"/>
          <w:szCs w:val="24"/>
          <w14:ligatures w14:val="none"/>
        </w:rPr>
        <w:t>三十日</w:t>
      </w:r>
      <w:r>
        <w:rPr>
          <w:rFonts w:hint="eastAsia" w:ascii="仿宋_GB2312" w:hAnsi="宋体" w:eastAsia="仿宋_GB2312" w:cs="Times New Roman"/>
          <w:sz w:val="28"/>
          <w:szCs w:val="24"/>
          <w14:ligatures w14:val="none"/>
        </w:rPr>
        <w:t>内）或新合伙人入伙后（</w:t>
      </w:r>
      <w:r>
        <w:rPr>
          <w:rFonts w:hint="eastAsia" w:ascii="仿宋_GB2312" w:hAnsi="宋体" w:eastAsia="仿宋_GB2312" w:cs="Times New Roman"/>
          <w:bCs w:val="0"/>
          <w:sz w:val="28"/>
          <w:szCs w:val="24"/>
          <w14:ligatures w14:val="none"/>
        </w:rPr>
        <w:t>三十日</w:t>
      </w:r>
      <w:r>
        <w:rPr>
          <w:rFonts w:hint="eastAsia" w:ascii="仿宋_GB2312" w:hAnsi="宋体" w:eastAsia="仿宋_GB2312" w:cs="Times New Roman"/>
          <w:sz w:val="28"/>
          <w:szCs w:val="24"/>
          <w14:ligatures w14:val="none"/>
        </w:rPr>
        <w:t>内或按约定期限分期）]缴足。事务所应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于成立或收到新合伙人出资后[十日]内给已缴纳出资的合伙人出具出资证明书。</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 xml:space="preserve">第二十二条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事务所应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建立</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并</w:t>
      </w:r>
      <w:r>
        <w:rPr>
          <w:rFonts w:hint="eastAsia" w:ascii="仿宋_GB2312" w:hAnsi="仿宋_GB2312" w:eastAsia="仿宋_GB2312" w:cs="仿宋_GB2312"/>
          <w:color w:val="000000" w:themeColor="text1"/>
          <w:sz w:val="28"/>
          <w:szCs w:val="28"/>
          <w14:textFill>
            <w14:solidFill>
              <w14:schemeClr w14:val="tx1"/>
            </w14:solidFill>
          </w14:textFill>
        </w:rPr>
        <w:t>完整保存合伙人名册</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第二十三条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事务所根据业务发展需要，可以增加或减少出资。合伙人出资额的增减须经合伙人</w:t>
      </w:r>
      <w:r>
        <w:rPr>
          <w:rFonts w:hint="eastAsia" w:ascii="仿宋_GB2312" w:hAnsi="宋体" w:eastAsia="仿宋_GB2312" w:cs="Times New Roman"/>
          <w:bCs w:val="0"/>
          <w:sz w:val="28"/>
          <w:szCs w:val="24"/>
          <w14:ligatures w14:val="none"/>
        </w:rPr>
        <w:t>[三分之二以上/一致</w:t>
      </w:r>
      <w:r>
        <w:rPr>
          <w:rFonts w:hint="eastAsia" w:ascii="仿宋_GB2312" w:hAnsi="宋体" w:eastAsia="仿宋_GB2312" w:cs="Times New Roman"/>
          <w:sz w:val="28"/>
          <w:szCs w:val="24"/>
          <w14:ligatures w14:val="none"/>
        </w:rPr>
        <w:t>]同意，并于</w:t>
      </w:r>
      <w:r>
        <w:rPr>
          <w:rFonts w:hint="eastAsia" w:ascii="仿宋_GB2312" w:hAnsi="宋体" w:eastAsia="仿宋_GB2312" w:cs="Times New Roman"/>
          <w:bCs w:val="0"/>
          <w:sz w:val="28"/>
          <w:szCs w:val="24"/>
          <w14:ligatures w14:val="none"/>
        </w:rPr>
        <w:t>三十</w:t>
      </w:r>
      <w:r>
        <w:rPr>
          <w:rFonts w:hint="eastAsia" w:ascii="仿宋_GB2312" w:hAnsi="宋体" w:eastAsia="仿宋_GB2312" w:cs="Times New Roman"/>
          <w:sz w:val="28"/>
          <w:szCs w:val="24"/>
          <w14:ligatures w14:val="none"/>
        </w:rPr>
        <w:t>日内向</w:t>
      </w:r>
      <w:r>
        <w:rPr>
          <w:rFonts w:hint="eastAsia" w:ascii="仿宋_GB2312" w:hAnsi="宋体" w:eastAsia="仿宋_GB2312" w:cs="Times New Roman"/>
          <w:bCs w:val="0"/>
          <w:sz w:val="28"/>
          <w:szCs w:val="24"/>
          <w14:ligatures w14:val="none"/>
        </w:rPr>
        <w:t>市场监督管理</w:t>
      </w:r>
      <w:r>
        <w:rPr>
          <w:rFonts w:hint="eastAsia" w:ascii="仿宋_GB2312" w:hAnsi="宋体" w:eastAsia="仿宋_GB2312" w:cs="Times New Roman"/>
          <w:sz w:val="28"/>
          <w:szCs w:val="24"/>
          <w14:ligatures w14:val="none"/>
        </w:rPr>
        <w:t>部门办理变更手续。</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（注：事务所可就增减资的决策、程序、份额分配等相关事项作细化约定）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第二十四条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事务所存续期间，各合伙人的出资、以事务所名义取得的收益和依法取得的其他财产均为事务所财产。</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事务所的财产由全体合伙人依照法律法规的有关规定及本协议的约定共同管理和使用。</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第二十五条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合伙人以其在事务所中的财产份额出质的，须经其他合伙人一致同意。</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未经其他合伙人一致同意，合伙人以其在事务所中的财产份额设定对外担保的，其行为无效；由此给其他合伙人造成损失的，依法承担赔偿责任。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第二十六条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合伙人之间转让其在事务所中的全部或部分财产份额时，</w:t>
      </w:r>
      <w:r>
        <w:rPr>
          <w:rFonts w:hint="eastAsia" w:ascii="仿宋_GB2312" w:hAnsi="宋体" w:eastAsia="仿宋_GB2312" w:cs="Times New Roman"/>
          <w:bCs w:val="0"/>
          <w:sz w:val="28"/>
          <w:szCs w:val="24"/>
          <w14:ligatures w14:val="none"/>
        </w:rPr>
        <w:t>应当经过管委会批准，并应当通知其他合伙人。转让价格和条件，由转让方与受让方根据事务所政策协商确定。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Cs w:val="0"/>
          <w:sz w:val="28"/>
          <w:szCs w:val="24"/>
          <w14:ligatures w14:val="none"/>
        </w:rPr>
        <w:t>合伙人向其他合伙人转让事务所中全部财产份额，即为退伙，按本协议的退伙条款办理。</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 w:val="0"/>
          <w:bCs w:val="0"/>
          <w:sz w:val="28"/>
          <w:szCs w:val="24"/>
          <w14:ligatures w14:val="none"/>
        </w:rPr>
        <w:t xml:space="preserve">第二十七条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合伙人向合伙人以外的人转让其在事务所中的全部或部分财产份额时</w:t>
      </w:r>
      <w:r>
        <w:rPr>
          <w:rFonts w:hint="eastAsia" w:ascii="仿宋_GB2312" w:hAnsi="宋体" w:eastAsia="仿宋_GB2312" w:cs="Times New Roman"/>
          <w:bCs w:val="0"/>
          <w:sz w:val="28"/>
          <w:szCs w:val="24"/>
          <w14:ligatures w14:val="none"/>
        </w:rPr>
        <w:t>，应当经过管委会批准，转让的财产份额数量、转让价格由转让人、受让人和事务所三方协商确定。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受让</w:t>
      </w:r>
      <w:r>
        <w:rPr>
          <w:rFonts w:hint="eastAsia" w:ascii="仿宋_GB2312" w:hAnsi="宋体" w:eastAsia="仿宋_GB2312" w:cs="Times New Roman"/>
          <w:bCs w:val="0"/>
          <w:sz w:val="28"/>
          <w:szCs w:val="24"/>
          <w:lang w:eastAsia="zh-CN"/>
          <w14:ligatures w14:val="none"/>
        </w:rPr>
        <w:t>方</w:t>
      </w:r>
      <w:r>
        <w:rPr>
          <w:rFonts w:hint="eastAsia" w:ascii="仿宋_GB2312" w:hAnsi="宋体" w:eastAsia="仿宋_GB2312" w:cs="Times New Roman"/>
          <w:bCs w:val="0"/>
          <w:sz w:val="28"/>
          <w:szCs w:val="24"/>
          <w14:ligatures w14:val="none"/>
        </w:rPr>
        <w:t>必须为符合</w:t>
      </w:r>
      <w:r>
        <w:rPr>
          <w:rFonts w:hint="eastAsia" w:ascii="仿宋_GB2312" w:hAnsi="宋体" w:eastAsia="仿宋_GB2312" w:cs="Times New Roman"/>
          <w:bCs w:val="0"/>
          <w:sz w:val="28"/>
          <w:szCs w:val="24"/>
          <w:lang w:eastAsia="zh-CN"/>
          <w14:ligatures w14:val="none"/>
        </w:rPr>
        <w:t>事务所</w:t>
      </w:r>
      <w:r>
        <w:rPr>
          <w:rFonts w:hint="eastAsia" w:ascii="仿宋_GB2312" w:hAnsi="宋体" w:eastAsia="仿宋_GB2312" w:cs="Times New Roman"/>
          <w:bCs w:val="0"/>
          <w:sz w:val="28"/>
          <w:szCs w:val="24"/>
          <w14:ligatures w14:val="none"/>
        </w:rPr>
        <w:t>合伙人条件的专业人士，并应当履行入伙的批准程序。</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合伙人向合伙人以外的人转让其在事务所中的全部财产份额，即为退伙，按本协议的退伙条款办理。</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numPr>
          <w:ilvl w:val="0"/>
          <w:numId w:val="3"/>
        </w:numPr>
        <w:snapToGrid/>
        <w:spacing w:line="560" w:lineRule="exact"/>
        <w:ind w:firstLine="0"/>
        <w:jc w:val="center"/>
        <w:rPr>
          <w:rFonts w:hint="eastAsia" w:ascii="黑体" w:hAnsi="黑体" w:eastAsia="黑体" w:cs="黑体"/>
          <w:b/>
          <w:bCs/>
          <w:color w:val="000000" w:themeColor="text1"/>
          <w:sz w:val="28"/>
          <w:szCs w:val="28"/>
          <w14:textFill>
            <w14:solidFill>
              <w14:schemeClr w14:val="tx1"/>
            </w14:solidFill>
          </w14:textFill>
          <w14:ligatures w14:val="standardContextual"/>
        </w:rPr>
      </w:pPr>
      <w:r>
        <w:rPr>
          <w:rFonts w:hint="eastAsia" w:ascii="黑体" w:hAnsi="黑体" w:eastAsia="黑体" w:cs="黑体"/>
          <w:b/>
          <w:bCs/>
          <w:color w:val="000000" w:themeColor="text1"/>
          <w:sz w:val="28"/>
          <w:szCs w:val="28"/>
          <w14:textFill>
            <w14:solidFill>
              <w14:schemeClr w14:val="tx1"/>
            </w14:solidFill>
          </w14:textFill>
          <w14:ligatures w14:val="standardContextual"/>
        </w:rPr>
        <w:t xml:space="preserve"> 合伙人</w:t>
      </w:r>
    </w:p>
    <w:p>
      <w:pPr>
        <w:snapToGrid w:val="0"/>
        <w:spacing w:line="560" w:lineRule="exact"/>
        <w:ind w:firstLine="0"/>
        <w:jc w:val="center"/>
        <w:rPr>
          <w:rFonts w:hint="eastAsia" w:ascii="黑体" w:hAnsi="宋体" w:eastAsia="黑体" w:cs="Times New Roman"/>
          <w:b w:val="0"/>
          <w:bCs/>
          <w:sz w:val="28"/>
          <w:szCs w:val="28"/>
          <w14:ligatures w14:val="none"/>
        </w:rPr>
      </w:pPr>
    </w:p>
    <w:p>
      <w:pPr>
        <w:numPr>
          <w:ilvl w:val="0"/>
          <w:numId w:val="4"/>
        </w:numPr>
        <w:snapToGrid w:val="0"/>
        <w:spacing w:line="560" w:lineRule="exact"/>
        <w:ind w:firstLine="0"/>
        <w:jc w:val="center"/>
        <w:rPr>
          <w:rFonts w:hint="eastAsia" w:ascii="黑体" w:hAnsi="宋体" w:eastAsia="黑体" w:cs="Times New Roman"/>
          <w:b w:val="0"/>
          <w:bCs/>
          <w:sz w:val="28"/>
          <w:szCs w:val="28"/>
          <w14:ligatures w14:val="none"/>
        </w:rPr>
      </w:pPr>
      <w:r>
        <w:rPr>
          <w:rFonts w:hint="eastAsia" w:ascii="黑体" w:hAnsi="宋体" w:eastAsia="黑体" w:cs="Times New Roman"/>
          <w:b w:val="0"/>
          <w:bCs/>
          <w:sz w:val="28"/>
          <w:szCs w:val="28"/>
          <w:lang w:val="en-US" w:eastAsia="zh-CN"/>
          <w14:ligatures w14:val="none"/>
        </w:rPr>
        <w:t xml:space="preserve"> </w:t>
      </w:r>
      <w:r>
        <w:rPr>
          <w:rFonts w:hint="eastAsia" w:ascii="黑体" w:hAnsi="宋体" w:eastAsia="黑体" w:cs="Times New Roman"/>
          <w:b w:val="0"/>
          <w:bCs/>
          <w:sz w:val="28"/>
          <w:szCs w:val="28"/>
          <w14:ligatures w14:val="none"/>
        </w:rPr>
        <w:t>合伙人条件</w:t>
      </w:r>
    </w:p>
    <w:p>
      <w:pPr>
        <w:numPr>
          <w:ilvl w:val="-1"/>
          <w:numId w:val="0"/>
        </w:numPr>
        <w:snapToGrid w:val="0"/>
        <w:spacing w:line="560" w:lineRule="exact"/>
        <w:ind w:firstLine="0"/>
        <w:jc w:val="both"/>
        <w:rPr>
          <w:rFonts w:hint="eastAsia" w:ascii="黑体" w:hAnsi="宋体" w:eastAsia="黑体" w:cs="Times New Roman"/>
          <w:b w:val="0"/>
          <w:bCs/>
          <w:sz w:val="28"/>
          <w:szCs w:val="28"/>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14:ligatures w14:val="none"/>
        </w:rPr>
      </w:pPr>
      <w:r>
        <w:rPr>
          <w:rFonts w:hint="eastAsia" w:ascii="仿宋_GB2312" w:hAnsi="宋体" w:eastAsia="仿宋_GB2312" w:cs="Times New Roman"/>
          <w:b w:val="0"/>
          <w:bCs w:val="0"/>
          <w:sz w:val="28"/>
          <w:szCs w:val="24"/>
          <w14:ligatures w14:val="none"/>
        </w:rPr>
        <w:t>第二十八条</w:t>
      </w:r>
      <w:r>
        <w:rPr>
          <w:rFonts w:hint="eastAsia" w:ascii="仿宋_GB2312" w:hAnsi="宋体" w:eastAsia="仿宋_GB2312" w:cs="Times New Roman"/>
          <w:b w:val="0"/>
          <w:bCs w:val="0"/>
          <w:kern w:val="2"/>
          <w:sz w:val="28"/>
          <w:szCs w:val="24"/>
          <w14:ligatures w14:val="none"/>
        </w:rPr>
        <w:t xml:space="preserve"> </w:t>
      </w:r>
      <w:r>
        <w:rPr>
          <w:rFonts w:hint="eastAsia" w:ascii="仿宋_GB2312" w:hAnsi="宋体" w:eastAsia="仿宋_GB2312" w:cs="Times New Roman"/>
          <w:b w:val="0"/>
          <w:bCs w:val="0"/>
          <w:kern w:val="2"/>
          <w:sz w:val="28"/>
          <w:szCs w:val="24"/>
          <w:lang w:val="en-US" w:eastAsia="zh-CN"/>
          <w14:ligatures w14:val="none"/>
        </w:rPr>
        <w:t xml:space="preserve"> </w:t>
      </w:r>
      <w:r>
        <w:rPr>
          <w:rFonts w:hint="eastAsia" w:ascii="仿宋_GB2312" w:hAnsi="宋体" w:eastAsia="仿宋_GB2312" w:cs="Times New Roman"/>
          <w:kern w:val="2"/>
          <w:sz w:val="28"/>
          <w:szCs w:val="24"/>
          <w14:ligatures w14:val="none"/>
        </w:rPr>
        <w:t>具备注册会计师执业资格的合伙人应当符合以下条件：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14:ligatures w14:val="none"/>
        </w:rPr>
      </w:pPr>
      <w:r>
        <w:rPr>
          <w:rFonts w:hint="eastAsia" w:ascii="仿宋_GB2312" w:hAnsi="宋体" w:eastAsia="仿宋_GB2312" w:cs="Times New Roman"/>
          <w:kern w:val="2"/>
          <w:sz w:val="28"/>
          <w:szCs w:val="24"/>
          <w14:ligatures w14:val="none"/>
        </w:rPr>
        <w:t>1.在会计师事务所专职执业；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kern w:val="2"/>
          <w:sz w:val="28"/>
          <w:szCs w:val="24"/>
          <w14:ligatures w14:val="none"/>
        </w:rPr>
        <w:t>2.成为合伙人前</w:t>
      </w:r>
      <w:r>
        <w:rPr>
          <w:rFonts w:hint="eastAsia" w:ascii="仿宋_GB2312" w:hAnsi="宋体" w:eastAsia="仿宋_GB2312" w:cs="Times New Roman"/>
          <w:bCs w:val="0"/>
          <w:sz w:val="28"/>
          <w:szCs w:val="24"/>
          <w14:ligatures w14:val="none"/>
        </w:rPr>
        <w:t>三</w:t>
      </w:r>
      <w:r>
        <w:rPr>
          <w:rFonts w:hint="eastAsia" w:ascii="仿宋_GB2312" w:hAnsi="宋体" w:eastAsia="仿宋_GB2312" w:cs="Times New Roman"/>
          <w:kern w:val="2"/>
          <w:sz w:val="28"/>
          <w:szCs w:val="24"/>
          <w14:ligatures w14:val="none"/>
        </w:rPr>
        <w:t>年内没有因为执业行为受到行政处罚；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3.具有良好职业道德操守和诚信执业记录；</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4.最近连续三年在会计师事务所从事审计业务且在会计师事务所从事审计业务时间累计不少于十年或者取得注册会计师证书后最近连续五年在会计师事务所从事审计业务；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（注：因受行政处罚、刑事处罚被吊销、撤销注册会计师证书，其被吊销、撤销</w:t>
      </w:r>
      <w:r>
        <w:rPr>
          <w:rFonts w:hint="eastAsia" w:ascii="仿宋_GB2312" w:hAnsi="宋体" w:eastAsia="仿宋_GB2312" w:cs="Times New Roman"/>
          <w:bCs w:val="0"/>
          <w:sz w:val="28"/>
          <w:szCs w:val="24"/>
          <w:lang w:eastAsia="zh-CN"/>
          <w14:ligatures w14:val="none"/>
        </w:rPr>
        <w:t>执业资格</w:t>
      </w:r>
      <w:r>
        <w:rPr>
          <w:rFonts w:hint="eastAsia" w:ascii="仿宋_GB2312" w:hAnsi="宋体" w:eastAsia="仿宋_GB2312" w:cs="Times New Roman"/>
          <w:bCs w:val="0"/>
          <w:sz w:val="28"/>
          <w:szCs w:val="24"/>
          <w14:ligatures w14:val="none"/>
        </w:rPr>
        <w:t>之前在会计师事务所从事审计业务的年限，不得计入上述累计年限）</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5.成为合伙人前三年内没有因欺骗、贿赂等不正当手段申请会计师事务所执业许可而被省级财政部门作出不予受理、不予批准或者撤销会计师事务所执业许可的决定；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6.在境内有稳定住所，每年在境内居留不少于六个月，且最近连续居留已满五年；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14:ligatures w14:val="none"/>
        </w:rPr>
      </w:pPr>
      <w:r>
        <w:rPr>
          <w:rFonts w:hint="eastAsia" w:ascii="仿宋_GB2312" w:hAnsi="宋体" w:eastAsia="仿宋_GB2312" w:cs="Times New Roman"/>
          <w:bCs w:val="0"/>
          <w:sz w:val="28"/>
          <w:szCs w:val="24"/>
          <w14:ligatures w14:val="none"/>
        </w:rPr>
        <w:t>7.</w:t>
      </w:r>
      <w:r>
        <w:rPr>
          <w:rFonts w:hint="eastAsia" w:ascii="仿宋_GB2312" w:hAnsi="宋体" w:eastAsia="仿宋_GB2312" w:cs="Times New Roman"/>
          <w:kern w:val="2"/>
          <w:sz w:val="28"/>
          <w:szCs w:val="24"/>
          <w14:ligatures w14:val="none"/>
        </w:rPr>
        <w:t>年龄不超过[</w:t>
      </w:r>
      <w:r>
        <w:rPr>
          <w:rFonts w:hint="eastAsia" w:ascii="仿宋_GB2312" w:hAnsi="宋体" w:eastAsia="仿宋_GB2312" w:cs="Times New Roman"/>
          <w:kern w:val="2"/>
          <w:sz w:val="28"/>
          <w:szCs w:val="24"/>
          <w:lang w:val="en-US" w:eastAsia="zh-CN"/>
          <w14:ligatures w14:val="none"/>
        </w:rPr>
        <w:t>63</w:t>
      </w:r>
      <w:r>
        <w:rPr>
          <w:rFonts w:hint="eastAsia" w:ascii="仿宋_GB2312" w:hAnsi="宋体" w:eastAsia="仿宋_GB2312" w:cs="Times New Roman"/>
          <w:kern w:val="2"/>
          <w:sz w:val="28"/>
          <w:szCs w:val="24"/>
          <w14:ligatures w14:val="none"/>
        </w:rPr>
        <w:t>]周岁</w:t>
      </w:r>
      <w:r>
        <w:rPr>
          <w:rFonts w:hint="eastAsia" w:ascii="仿宋_GB2312" w:hAnsi="宋体" w:eastAsia="仿宋_GB2312" w:cs="Times New Roman"/>
          <w:sz w:val="28"/>
          <w:szCs w:val="24"/>
          <w14:ligatures w14:val="none"/>
        </w:rPr>
        <w:t>（注：事务所可以</w:t>
      </w:r>
      <w:r>
        <w:rPr>
          <w:rFonts w:hint="eastAsia" w:ascii="仿宋_GB2312" w:hAnsi="宋体" w:eastAsia="仿宋_GB2312" w:cs="Times New Roman"/>
          <w:sz w:val="28"/>
          <w:szCs w:val="24"/>
          <w:lang w:eastAsia="zh-CN"/>
          <w14:ligatures w14:val="none"/>
        </w:rPr>
        <w:t>自行</w:t>
      </w:r>
      <w:r>
        <w:rPr>
          <w:rFonts w:hint="eastAsia" w:ascii="仿宋_GB2312" w:hAnsi="宋体" w:eastAsia="仿宋_GB2312" w:cs="Times New Roman"/>
          <w:sz w:val="28"/>
          <w:szCs w:val="24"/>
          <w14:ligatures w14:val="none"/>
        </w:rPr>
        <w:t>作出约定</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kern w:val="2"/>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14:ligatures w14:val="none"/>
        </w:rPr>
      </w:pPr>
      <w:r>
        <w:rPr>
          <w:rFonts w:hint="eastAsia" w:ascii="仿宋_GB2312" w:hAnsi="宋体" w:eastAsia="仿宋_GB2312" w:cs="Times New Roman"/>
          <w:kern w:val="2"/>
          <w:sz w:val="28"/>
          <w:szCs w:val="24"/>
          <w14:ligatures w14:val="none"/>
        </w:rPr>
        <w:t>[</w:t>
      </w:r>
      <w:r>
        <w:rPr>
          <w:rFonts w:hint="eastAsia" w:ascii="仿宋_GB2312" w:hAnsi="宋体" w:eastAsia="仿宋_GB2312" w:cs="Times New Roman"/>
          <w:bCs w:val="0"/>
          <w:sz w:val="28"/>
          <w:szCs w:val="24"/>
          <w14:ligatures w14:val="none"/>
        </w:rPr>
        <w:t>8.</w:t>
      </w:r>
      <w:r>
        <w:rPr>
          <w:rFonts w:hint="eastAsia" w:ascii="仿宋_GB2312" w:hAnsi="宋体" w:eastAsia="仿宋_GB2312" w:cs="Times New Roman"/>
          <w:kern w:val="2"/>
          <w:sz w:val="28"/>
          <w:szCs w:val="24"/>
          <w14:ligatures w14:val="none"/>
        </w:rPr>
        <w:t>其他条件</w:t>
      </w:r>
      <w:r>
        <w:rPr>
          <w:rFonts w:hint="eastAsia" w:ascii="仿宋_GB2312" w:hAnsi="宋体" w:eastAsia="仿宋_GB2312" w:cs="Times New Roman"/>
          <w:sz w:val="28"/>
          <w:szCs w:val="24"/>
          <w14:ligatures w14:val="none"/>
        </w:rPr>
        <w:t>（注：事务所可以根据自身需要约定执业年限、执业胜任能力等其他条件）</w:t>
      </w:r>
      <w:r>
        <w:rPr>
          <w:rFonts w:hint="eastAsia" w:ascii="仿宋_GB2312" w:hAnsi="宋体" w:eastAsia="仿宋_GB2312" w:cs="Times New Roman"/>
          <w:kern w:val="2"/>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kern w:val="2"/>
          <w:sz w:val="28"/>
          <w:szCs w:val="24"/>
          <w14:ligatures w14:val="none"/>
        </w:rPr>
        <w:t>本协议项下的合伙人必须根据主管机关的要求，提供相应的报批文件和个人资料。</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14:ligatures w14:val="none"/>
        </w:rPr>
      </w:pPr>
      <w:r>
        <w:rPr>
          <w:rFonts w:hint="eastAsia" w:ascii="仿宋_GB2312" w:hAnsi="宋体" w:eastAsia="仿宋_GB2312" w:cs="Times New Roman"/>
          <w:b w:val="0"/>
          <w:bCs w:val="0"/>
          <w:sz w:val="28"/>
          <w:szCs w:val="24"/>
          <w14:ligatures w14:val="none"/>
        </w:rPr>
        <w:t>第二十九条</w:t>
      </w:r>
      <w:r>
        <w:rPr>
          <w:rFonts w:hint="eastAsia" w:ascii="仿宋_GB2312" w:hAnsi="宋体" w:eastAsia="仿宋_GB2312" w:cs="Times New Roman"/>
          <w:kern w:val="2"/>
          <w:sz w:val="28"/>
          <w:szCs w:val="24"/>
          <w14:ligatures w14:val="none"/>
        </w:rPr>
        <w:t xml:space="preserve">  资产评估师、税务师、造价工程师等其他法律允许成为事务所合伙人的应当符合以下条件：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14:ligatures w14:val="none"/>
        </w:rPr>
      </w:pPr>
      <w:r>
        <w:rPr>
          <w:rFonts w:hint="eastAsia" w:ascii="仿宋_GB2312" w:hAnsi="宋体" w:eastAsia="仿宋_GB2312" w:cs="Times New Roman"/>
          <w:kern w:val="2"/>
          <w:sz w:val="28"/>
          <w:szCs w:val="24"/>
          <w14:ligatures w14:val="none"/>
        </w:rPr>
        <w:t>1.在事务所专职执业；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lang w:eastAsia="zh-CN"/>
          <w14:ligatures w14:val="none"/>
        </w:rPr>
      </w:pPr>
      <w:r>
        <w:rPr>
          <w:rFonts w:hint="eastAsia" w:ascii="仿宋_GB2312" w:hAnsi="宋体" w:eastAsia="仿宋_GB2312" w:cs="Times New Roman"/>
          <w:kern w:val="2"/>
          <w:sz w:val="28"/>
          <w:szCs w:val="24"/>
          <w14:ligatures w14:val="none"/>
        </w:rPr>
        <w:t>2.未受过刑事处罚</w:t>
      </w:r>
      <w:r>
        <w:rPr>
          <w:rFonts w:hint="eastAsia" w:ascii="仿宋_GB2312" w:hAnsi="宋体" w:eastAsia="仿宋_GB2312" w:cs="Times New Roman"/>
          <w:kern w:val="2"/>
          <w:sz w:val="28"/>
          <w:szCs w:val="24"/>
          <w:lang w:eastAsia="zh-CN"/>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14:ligatures w14:val="none"/>
        </w:rPr>
      </w:pPr>
      <w:r>
        <w:rPr>
          <w:rFonts w:hint="eastAsia" w:ascii="仿宋_GB2312" w:hAnsi="宋体" w:eastAsia="仿宋_GB2312" w:cs="Times New Roman"/>
          <w:kern w:val="2"/>
          <w:sz w:val="28"/>
          <w:szCs w:val="24"/>
          <w:lang w:val="en-US" w:eastAsia="zh-CN"/>
          <w14:ligatures w14:val="none"/>
        </w:rPr>
        <w:t>3.</w:t>
      </w:r>
      <w:r>
        <w:rPr>
          <w:rFonts w:hint="eastAsia" w:ascii="仿宋_GB2312" w:hAnsi="宋体" w:eastAsia="仿宋_GB2312" w:cs="Times New Roman"/>
          <w:kern w:val="2"/>
          <w:sz w:val="28"/>
          <w:szCs w:val="24"/>
          <w14:ligatures w14:val="none"/>
        </w:rPr>
        <w:t>成为合伙人前</w:t>
      </w:r>
      <w:r>
        <w:rPr>
          <w:rFonts w:hint="eastAsia" w:ascii="仿宋_GB2312" w:hAnsi="宋体" w:eastAsia="仿宋_GB2312" w:cs="Times New Roman"/>
          <w:bCs w:val="0"/>
          <w:sz w:val="28"/>
          <w:szCs w:val="24"/>
          <w14:ligatures w14:val="none"/>
        </w:rPr>
        <w:t>三</w:t>
      </w:r>
      <w:r>
        <w:rPr>
          <w:rFonts w:hint="eastAsia" w:ascii="仿宋_GB2312" w:hAnsi="宋体" w:eastAsia="仿宋_GB2312" w:cs="Times New Roman"/>
          <w:kern w:val="2"/>
          <w:sz w:val="28"/>
          <w:szCs w:val="24"/>
          <w14:ligatures w14:val="none"/>
        </w:rPr>
        <w:t>年内没有因为执业行为受到行政处罚；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lang w:val="en-US" w:eastAsia="zh-CN"/>
          <w14:ligatures w14:val="none"/>
        </w:rPr>
        <w:t>4</w:t>
      </w:r>
      <w:r>
        <w:rPr>
          <w:rFonts w:hint="eastAsia" w:ascii="仿宋_GB2312" w:hAnsi="宋体" w:eastAsia="仿宋_GB2312" w:cs="Times New Roman"/>
          <w:bCs w:val="0"/>
          <w:sz w:val="28"/>
          <w:szCs w:val="24"/>
          <w14:ligatures w14:val="none"/>
        </w:rPr>
        <w:t>.具有良好职业道德操守和诚信执业记录；</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14:ligatures w14:val="none"/>
        </w:rPr>
      </w:pPr>
      <w:r>
        <w:rPr>
          <w:rFonts w:hint="eastAsia" w:ascii="仿宋_GB2312" w:hAnsi="宋体" w:eastAsia="仿宋_GB2312" w:cs="Times New Roman"/>
          <w:bCs w:val="0"/>
          <w:sz w:val="28"/>
          <w:szCs w:val="24"/>
          <w:lang w:val="en-US" w:eastAsia="zh-CN"/>
          <w14:ligatures w14:val="none"/>
        </w:rPr>
        <w:t>5</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kern w:val="2"/>
          <w:sz w:val="28"/>
          <w:szCs w:val="24"/>
          <w14:ligatures w14:val="none"/>
        </w:rPr>
        <w:t>有取得相应执业资格后最近连续</w:t>
      </w:r>
      <w:r>
        <w:rPr>
          <w:rFonts w:hint="eastAsia" w:ascii="仿宋_GB2312" w:hAnsi="宋体" w:eastAsia="仿宋_GB2312" w:cs="Times New Roman"/>
          <w:bCs w:val="0"/>
          <w:sz w:val="28"/>
          <w:szCs w:val="24"/>
          <w14:ligatures w14:val="none"/>
        </w:rPr>
        <w:t>五</w:t>
      </w:r>
      <w:r>
        <w:rPr>
          <w:rFonts w:hint="eastAsia" w:ascii="仿宋_GB2312" w:hAnsi="宋体" w:eastAsia="仿宋_GB2312" w:cs="Times New Roman"/>
          <w:kern w:val="2"/>
          <w:sz w:val="28"/>
          <w:szCs w:val="24"/>
          <w14:ligatures w14:val="none"/>
        </w:rPr>
        <w:t>年从事相关工作的经验；</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14:ligatures w14:val="none"/>
        </w:rPr>
      </w:pPr>
      <w:r>
        <w:rPr>
          <w:rFonts w:hint="eastAsia" w:ascii="仿宋_GB2312" w:hAnsi="宋体" w:eastAsia="仿宋_GB2312" w:cs="Times New Roman"/>
          <w:bCs w:val="0"/>
          <w:sz w:val="28"/>
          <w:szCs w:val="24"/>
          <w:lang w:val="en-US" w:eastAsia="zh-CN"/>
          <w14:ligatures w14:val="none"/>
        </w:rPr>
        <w:t>6</w:t>
      </w:r>
      <w:r>
        <w:rPr>
          <w:rFonts w:hint="eastAsia" w:ascii="仿宋_GB2312" w:hAnsi="宋体" w:eastAsia="仿宋_GB2312" w:cs="Times New Roman"/>
          <w:bCs w:val="0"/>
          <w:sz w:val="28"/>
          <w:szCs w:val="24"/>
          <w14:ligatures w14:val="none"/>
        </w:rPr>
        <w:t>.在境内有稳定住所，每年在境内居留不少于六个月，且最近连续居留已满五年;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kern w:val="2"/>
          <w:sz w:val="28"/>
          <w:szCs w:val="24"/>
          <w14:ligatures w14:val="none"/>
        </w:rPr>
      </w:pPr>
      <w:r>
        <w:rPr>
          <w:rFonts w:hint="eastAsia" w:ascii="仿宋_GB2312" w:hAnsi="宋体" w:eastAsia="仿宋_GB2312" w:cs="Times New Roman"/>
          <w:bCs w:val="0"/>
          <w:sz w:val="28"/>
          <w:szCs w:val="24"/>
          <w:lang w:val="en-US" w:eastAsia="zh-CN"/>
          <w14:ligatures w14:val="none"/>
        </w:rPr>
        <w:t>7</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kern w:val="2"/>
          <w:sz w:val="28"/>
          <w:szCs w:val="24"/>
          <w14:ligatures w14:val="none"/>
        </w:rPr>
        <w:t>年龄不超过[</w:t>
      </w:r>
      <w:r>
        <w:rPr>
          <w:rFonts w:hint="eastAsia" w:ascii="仿宋_GB2312" w:hAnsi="宋体" w:eastAsia="仿宋_GB2312" w:cs="Times New Roman"/>
          <w:kern w:val="2"/>
          <w:sz w:val="28"/>
          <w:szCs w:val="24"/>
          <w:lang w:val="en-US" w:eastAsia="zh-CN"/>
          <w14:ligatures w14:val="none"/>
        </w:rPr>
        <w:t>63</w:t>
      </w:r>
      <w:r>
        <w:rPr>
          <w:rFonts w:hint="eastAsia" w:ascii="仿宋_GB2312" w:hAnsi="宋体" w:eastAsia="仿宋_GB2312" w:cs="Times New Roman"/>
          <w:kern w:val="2"/>
          <w:sz w:val="28"/>
          <w:szCs w:val="24"/>
          <w14:ligatures w14:val="none"/>
        </w:rPr>
        <w:t>]周岁</w:t>
      </w:r>
      <w:r>
        <w:rPr>
          <w:rFonts w:hint="eastAsia" w:ascii="仿宋_GB2312" w:hAnsi="宋体" w:eastAsia="仿宋_GB2312" w:cs="Times New Roman"/>
          <w:sz w:val="28"/>
          <w:szCs w:val="24"/>
          <w14:ligatures w14:val="none"/>
        </w:rPr>
        <w:t>（注：事务所可以</w:t>
      </w:r>
      <w:r>
        <w:rPr>
          <w:rFonts w:hint="eastAsia" w:ascii="仿宋_GB2312" w:hAnsi="宋体" w:eastAsia="仿宋_GB2312" w:cs="Times New Roman"/>
          <w:sz w:val="28"/>
          <w:szCs w:val="24"/>
          <w:lang w:eastAsia="zh-CN"/>
          <w14:ligatures w14:val="none"/>
        </w:rPr>
        <w:t>自行</w:t>
      </w:r>
      <w:r>
        <w:rPr>
          <w:rFonts w:hint="eastAsia" w:ascii="仿宋_GB2312" w:hAnsi="宋体" w:eastAsia="仿宋_GB2312" w:cs="Times New Roman"/>
          <w:sz w:val="28"/>
          <w:szCs w:val="24"/>
          <w14:ligatures w14:val="none"/>
        </w:rPr>
        <w:t>作出约定</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kern w:val="2"/>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bCs w:val="0"/>
          <w:sz w:val="28"/>
          <w:szCs w:val="24"/>
          <w:lang w:val="en-US" w:eastAsia="zh-CN"/>
          <w14:ligatures w14:val="none"/>
        </w:rPr>
        <w:t>8</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kern w:val="2"/>
          <w:sz w:val="28"/>
          <w:szCs w:val="24"/>
          <w14:ligatures w14:val="none"/>
        </w:rPr>
        <w:t>其他条件</w:t>
      </w:r>
      <w:r>
        <w:rPr>
          <w:rFonts w:hint="eastAsia" w:ascii="仿宋_GB2312" w:hAnsi="宋体" w:eastAsia="仿宋_GB2312" w:cs="Times New Roman"/>
          <w:sz w:val="28"/>
          <w:szCs w:val="24"/>
          <w14:ligatures w14:val="none"/>
        </w:rPr>
        <w:t>（注：事务所可以根据自身需要约定执业年限、执业胜任能力等其他条件）]。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lang w:eastAsia="zh-CN"/>
          <w14:ligatures w14:val="none"/>
        </w:rPr>
        <w:t>该类</w:t>
      </w:r>
      <w:r>
        <w:rPr>
          <w:rFonts w:hint="eastAsia" w:ascii="仿宋_GB2312" w:hAnsi="宋体" w:eastAsia="仿宋_GB2312" w:cs="Times New Roman"/>
          <w:sz w:val="28"/>
          <w:szCs w:val="24"/>
          <w14:ligatures w14:val="none"/>
        </w:rPr>
        <w:t>合伙人在事务所合伙人总数中的比例，以及在合伙人管理委员会总人数中的比例不得超过20%。</w:t>
      </w:r>
      <w:r>
        <w:rPr>
          <w:rFonts w:hint="eastAsia" w:ascii="仿宋_GB2312" w:hAnsi="宋体" w:eastAsia="仿宋_GB2312" w:cs="Times New Roman"/>
          <w:sz w:val="28"/>
          <w:szCs w:val="24"/>
          <w:lang w:eastAsia="zh-CN"/>
          <w14:ligatures w14:val="none"/>
        </w:rPr>
        <w:t>该类</w:t>
      </w:r>
      <w:r>
        <w:rPr>
          <w:rFonts w:hint="eastAsia" w:ascii="仿宋_GB2312" w:hAnsi="宋体" w:eastAsia="仿宋_GB2312" w:cs="Times New Roman"/>
          <w:sz w:val="28"/>
          <w:szCs w:val="24"/>
          <w14:ligatures w14:val="none"/>
        </w:rPr>
        <w:t>合伙人所持有的合伙财产份额不得超过会计师事务所合伙财产的20%，且任一合伙人所持有的合伙财产份额均不得位居合伙人合伙财产份额前5位。</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lang w:eastAsia="zh-CN"/>
          <w14:ligatures w14:val="none"/>
        </w:rPr>
        <w:t>该类合伙人</w:t>
      </w:r>
      <w:r>
        <w:rPr>
          <w:rFonts w:hint="eastAsia" w:ascii="仿宋_GB2312" w:hAnsi="宋体" w:eastAsia="仿宋_GB2312" w:cs="Times New Roman"/>
          <w:sz w:val="28"/>
          <w:szCs w:val="24"/>
          <w14:ligatures w14:val="none"/>
        </w:rPr>
        <w:t>不得担任事务所首席合伙人、执行合伙事务的合伙人和分所负责人，不得以任何形式对该事务所实施控制。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第三十条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事务所为满足业务发展需要，可设立授薪合伙人职位，以培养合伙人和保留高端专业人才。</w:t>
      </w:r>
      <w:r>
        <w:rPr>
          <w:rFonts w:hint="eastAsia" w:ascii="仿宋_GB2312" w:hAnsi="宋体" w:eastAsia="仿宋_GB2312" w:cs="Times New Roman"/>
          <w:sz w:val="28"/>
          <w:szCs w:val="24"/>
          <w14:ligatures w14:val="none"/>
        </w:rPr>
        <w:t>授薪合伙人不属于《中华人民共和国合伙企业法》定义和本协议所指的合伙人。对于授薪合伙人的资格条件、权利和义务、责任承担等事项，事务所通过内部规章另行约定。</w:t>
      </w:r>
    </w:p>
    <w:p>
      <w:pPr>
        <w:snapToGrid w:val="0"/>
        <w:spacing w:line="560" w:lineRule="exact"/>
        <w:ind w:firstLine="555"/>
        <w:jc w:val="center"/>
        <w:rPr>
          <w:rFonts w:hint="eastAsia" w:ascii="黑体" w:hAnsi="宋体" w:eastAsia="黑体" w:cs="Times New Roman"/>
          <w:b w:val="0"/>
          <w:bCs/>
          <w:sz w:val="28"/>
          <w:szCs w:val="28"/>
          <w14:ligatures w14:val="none"/>
        </w:rPr>
      </w:pPr>
    </w:p>
    <w:p>
      <w:pPr>
        <w:keepNext w:val="0"/>
        <w:keepLines w:val="0"/>
        <w:pageBreakBefore w:val="0"/>
        <w:numPr>
          <w:ilvl w:val="0"/>
          <w:numId w:val="4"/>
        </w:numPr>
        <w:kinsoku/>
        <w:wordWrap/>
        <w:overflowPunct/>
        <w:topLinePunct w:val="0"/>
        <w:autoSpaceDE/>
        <w:autoSpaceDN/>
        <w:bidi w:val="0"/>
        <w:adjustRightInd/>
        <w:snapToGrid w:val="0"/>
        <w:spacing w:line="560" w:lineRule="exact"/>
        <w:ind w:left="0" w:firstLine="0"/>
        <w:jc w:val="center"/>
        <w:textAlignment w:val="auto"/>
        <w:rPr>
          <w:rFonts w:hint="eastAsia" w:ascii="黑体" w:hAnsi="宋体" w:eastAsia="黑体" w:cs="Times New Roman"/>
          <w:b w:val="0"/>
          <w:bCs/>
          <w:sz w:val="28"/>
          <w:szCs w:val="28"/>
          <w14:ligatures w14:val="none"/>
        </w:rPr>
      </w:pPr>
      <w:r>
        <w:rPr>
          <w:rFonts w:hint="eastAsia" w:ascii="黑体" w:hAnsi="宋体" w:eastAsia="黑体" w:cs="Times New Roman"/>
          <w:b w:val="0"/>
          <w:bCs/>
          <w:sz w:val="28"/>
          <w:szCs w:val="28"/>
          <w14:ligatures w14:val="none"/>
        </w:rPr>
        <w:t>入伙与退伙</w:t>
      </w:r>
    </w:p>
    <w:p>
      <w:pPr>
        <w:keepNext w:val="0"/>
        <w:keepLines w:val="0"/>
        <w:pageBreakBefore w:val="0"/>
        <w:numPr>
          <w:ilvl w:val="-1"/>
          <w:numId w:val="0"/>
        </w:numPr>
        <w:kinsoku/>
        <w:wordWrap/>
        <w:overflowPunct/>
        <w:topLinePunct w:val="0"/>
        <w:autoSpaceDE/>
        <w:autoSpaceDN/>
        <w:bidi w:val="0"/>
        <w:adjustRightInd/>
        <w:snapToGrid w:val="0"/>
        <w:spacing w:line="560" w:lineRule="exact"/>
        <w:ind w:left="0" w:firstLine="0"/>
        <w:jc w:val="both"/>
        <w:textAlignment w:val="auto"/>
        <w:rPr>
          <w:rFonts w:hint="eastAsia" w:ascii="黑体" w:hAnsi="宋体" w:eastAsia="黑体" w:cs="Times New Roman"/>
          <w:b w:val="0"/>
          <w:bCs/>
          <w:sz w:val="28"/>
          <w:szCs w:val="28"/>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第三十一条</w:t>
      </w:r>
      <w:r>
        <w:rPr>
          <w:rFonts w:hint="eastAsia" w:ascii="仿宋_GB2312" w:hAnsi="宋体" w:eastAsia="仿宋_GB2312" w:cs="Times New Roman"/>
          <w:sz w:val="28"/>
          <w:szCs w:val="24"/>
          <w14:ligatures w14:val="none"/>
        </w:rPr>
        <w:t xml:space="preserve">  事务所根据需要发展吸收新合伙人。吸收新合伙人，须经[</w:t>
      </w:r>
      <w:r>
        <w:rPr>
          <w:rFonts w:hint="eastAsia" w:ascii="仿宋_GB2312" w:hAnsi="宋体" w:eastAsia="仿宋_GB2312" w:cs="Times New Roman"/>
          <w:bCs w:val="0"/>
          <w:sz w:val="28"/>
          <w:szCs w:val="24"/>
          <w14:ligatures w14:val="none"/>
        </w:rPr>
        <w:t>两</w:t>
      </w:r>
      <w:r>
        <w:rPr>
          <w:rFonts w:hint="eastAsia" w:ascii="仿宋_GB2312" w:hAnsi="宋体" w:eastAsia="仿宋_GB2312" w:cs="Times New Roman"/>
          <w:sz w:val="28"/>
          <w:szCs w:val="24"/>
          <w14:ligatures w14:val="none"/>
        </w:rPr>
        <w:t>名合伙人推荐]、[三分之二以上合伙人]同意并签订书面入伙协议，报</w:t>
      </w:r>
      <w:r>
        <w:rPr>
          <w:rFonts w:hint="eastAsia" w:ascii="仿宋_GB2312" w:hAnsi="宋体" w:eastAsia="仿宋_GB2312" w:cs="Times New Roman"/>
          <w:sz w:val="28"/>
          <w:szCs w:val="24"/>
          <w:lang w:eastAsia="zh-CN"/>
          <w14:ligatures w14:val="none"/>
        </w:rPr>
        <w:t>市场监管管理部门</w:t>
      </w:r>
      <w:r>
        <w:rPr>
          <w:rFonts w:hint="eastAsia" w:ascii="仿宋_GB2312" w:hAnsi="宋体" w:eastAsia="仿宋_GB2312" w:cs="Times New Roman"/>
          <w:sz w:val="28"/>
          <w:szCs w:val="24"/>
          <w14:ligatures w14:val="none"/>
        </w:rPr>
        <w:t>办理</w:t>
      </w:r>
      <w:bookmarkStart w:id="3" w:name="OLE_LINK1"/>
      <w:r>
        <w:rPr>
          <w:rFonts w:hint="eastAsia" w:ascii="仿宋_GB2312" w:hAnsi="宋体" w:eastAsia="仿宋_GB2312" w:cs="Times New Roman"/>
          <w:sz w:val="28"/>
          <w:szCs w:val="24"/>
          <w14:ligatures w14:val="none"/>
        </w:rPr>
        <w:t>变更登记</w:t>
      </w:r>
      <w:bookmarkEnd w:id="3"/>
      <w:r>
        <w:rPr>
          <w:rFonts w:hint="eastAsia" w:ascii="仿宋_GB2312" w:hAnsi="宋体" w:eastAsia="仿宋_GB2312" w:cs="Times New Roman"/>
          <w:sz w:val="28"/>
          <w:szCs w:val="24"/>
          <w:lang w:eastAsia="zh-CN"/>
          <w14:ligatures w14:val="none"/>
        </w:rPr>
        <w:t>，并向所在地的省级财政部门备案</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入伙协议签订后即成立并生效或于约定的生效条件成立时生效。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第三十二条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新合伙人入伙，原合伙人应当如实向新合伙人告知事务所的经营状况、财务状况，如认为必要，可对事务所的资产进行评估，以决定新合伙人的入伙出资额及其权益比例。</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新合伙人签署入伙协议，即视为已充分了解事务所的</w:t>
      </w:r>
      <w:r>
        <w:rPr>
          <w:rFonts w:hint="eastAsia" w:ascii="仿宋_GB2312" w:hAnsi="宋体" w:eastAsia="仿宋_GB2312" w:cs="Times New Roman"/>
          <w:sz w:val="28"/>
          <w:szCs w:val="24"/>
          <w:lang w:eastAsia="zh-CN"/>
          <w14:ligatures w14:val="none"/>
        </w:rPr>
        <w:t>以上情况</w:t>
      </w:r>
      <w:r>
        <w:rPr>
          <w:rFonts w:hint="eastAsia" w:ascii="仿宋_GB2312" w:hAnsi="宋体" w:eastAsia="仿宋_GB2312" w:cs="Times New Roman"/>
          <w:sz w:val="28"/>
          <w:szCs w:val="24"/>
          <w14:ligatures w14:val="none"/>
        </w:rPr>
        <w:t>并承诺按照本协议第五十四条的约定承担相关责任。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（注：事务所可约定新合伙人入伙的出资额确定方式）</w:t>
      </w:r>
    </w:p>
    <w:p>
      <w:pPr>
        <w:snapToGrid w:val="0"/>
        <w:spacing w:line="560" w:lineRule="exact"/>
        <w:ind w:firstLine="555"/>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kern w:val="2"/>
          <w:sz w:val="28"/>
          <w:szCs w:val="24"/>
          <w14:ligatures w14:val="none"/>
        </w:rPr>
        <w:t>第三十三条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kern w:val="2"/>
          <w:sz w:val="28"/>
          <w:szCs w:val="24"/>
          <w14:ligatures w14:val="none"/>
        </w:rPr>
        <w:t>新合伙人依照入伙协议及合伙协议享有权利、承担义务。新合伙人对入伙前事务所的债务依照本协议第五十四条的约定承担责任。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第三十四条</w:t>
      </w:r>
      <w:r>
        <w:rPr>
          <w:rFonts w:hint="eastAsia" w:ascii="仿宋_GB2312" w:hAnsi="宋体" w:eastAsia="仿宋_GB2312" w:cs="Times New Roman"/>
          <w:sz w:val="28"/>
          <w:szCs w:val="24"/>
          <w14:ligatures w14:val="none"/>
        </w:rPr>
        <w:t xml:space="preserve">  在合伙协议约定的事务所存续期限内，有下列情形之一，合伙人可以退伙，退伙协议签署时间为退伙时间：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highlight w:val="none"/>
          <w14:ligatures w14:val="none"/>
        </w:rPr>
      </w:pPr>
      <w:r>
        <w:rPr>
          <w:rFonts w:hint="eastAsia" w:ascii="仿宋_GB2312" w:hAnsi="宋体" w:eastAsia="仿宋_GB2312" w:cs="Times New Roman"/>
          <w:bCs w:val="0"/>
          <w:sz w:val="28"/>
          <w:szCs w:val="24"/>
          <w:highlight w:val="none"/>
          <w14:ligatures w14:val="none"/>
        </w:rPr>
        <w:t>（一）全体合伙人</w:t>
      </w:r>
      <w:r>
        <w:rPr>
          <w:rFonts w:hint="eastAsia" w:ascii="仿宋_GB2312" w:hAnsi="宋体" w:eastAsia="仿宋_GB2312" w:cs="Times New Roman"/>
          <w:bCs w:val="0"/>
          <w:sz w:val="28"/>
          <w:szCs w:val="24"/>
          <w:highlight w:val="none"/>
          <w:lang w:val="en-US" w:eastAsia="zh-CN"/>
          <w14:ligatures w14:val="none"/>
        </w:rPr>
        <w:t>一致</w:t>
      </w:r>
      <w:r>
        <w:rPr>
          <w:rFonts w:hint="eastAsia" w:ascii="仿宋_GB2312" w:hAnsi="宋体" w:eastAsia="仿宋_GB2312" w:cs="Times New Roman"/>
          <w:bCs w:val="0"/>
          <w:sz w:val="28"/>
          <w:szCs w:val="24"/>
          <w:highlight w:val="none"/>
          <w14:ligatures w14:val="none"/>
        </w:rPr>
        <w:t>同意；</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（二）其他合伙人不愿意受让其拟转让的财产份额也不同意其对外转让的；</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（三）合伙人</w:t>
      </w:r>
      <w:r>
        <w:rPr>
          <w:rFonts w:hint="eastAsia" w:ascii="仿宋_GB2312" w:hAnsi="宋体" w:eastAsia="仿宋_GB2312" w:cs="Times New Roman"/>
          <w:sz w:val="28"/>
          <w:szCs w:val="24"/>
          <w:lang w:eastAsia="zh-CN"/>
          <w14:ligatures w14:val="none"/>
        </w:rPr>
        <w:t>出于特定事由</w:t>
      </w:r>
      <w:r>
        <w:rPr>
          <w:rFonts w:hint="eastAsia" w:ascii="仿宋_GB2312" w:hAnsi="宋体" w:eastAsia="仿宋_GB2312" w:cs="Times New Roman"/>
          <w:sz w:val="28"/>
          <w:szCs w:val="24"/>
          <w14:ligatures w14:val="none"/>
        </w:rPr>
        <w:t>难以继续</w:t>
      </w:r>
      <w:r>
        <w:rPr>
          <w:rFonts w:hint="eastAsia" w:ascii="仿宋_GB2312" w:hAnsi="宋体" w:eastAsia="仿宋_GB2312" w:cs="Times New Roman"/>
          <w:sz w:val="28"/>
          <w:szCs w:val="24"/>
          <w:lang w:eastAsia="zh-CN"/>
          <w14:ligatures w14:val="none"/>
        </w:rPr>
        <w:t>参与</w:t>
      </w:r>
      <w:r>
        <w:rPr>
          <w:rFonts w:hint="eastAsia" w:ascii="仿宋_GB2312" w:hAnsi="宋体" w:eastAsia="仿宋_GB2312" w:cs="Times New Roman"/>
          <w:sz w:val="28"/>
          <w:szCs w:val="24"/>
          <w14:ligatures w14:val="none"/>
        </w:rPr>
        <w:t>事务所</w:t>
      </w:r>
      <w:r>
        <w:rPr>
          <w:rFonts w:hint="eastAsia" w:ascii="仿宋_GB2312" w:hAnsi="宋体" w:eastAsia="仿宋_GB2312" w:cs="Times New Roman"/>
          <w:sz w:val="28"/>
          <w:szCs w:val="24"/>
          <w:lang w:eastAsia="zh-CN"/>
          <w14:ligatures w14:val="none"/>
        </w:rPr>
        <w:t>经营</w:t>
      </w:r>
      <w:r>
        <w:rPr>
          <w:rFonts w:hint="eastAsia" w:ascii="仿宋_GB2312" w:hAnsi="宋体" w:eastAsia="仿宋_GB2312" w:cs="Times New Roman"/>
          <w:sz w:val="28"/>
          <w:szCs w:val="24"/>
          <w14:ligatures w14:val="none"/>
        </w:rPr>
        <w:t>[如：</w:t>
      </w:r>
      <w:r>
        <w:rPr>
          <w:rFonts w:hint="eastAsia" w:ascii="仿宋_GB2312" w:hAnsi="宋体" w:eastAsia="仿宋_GB2312" w:cs="Times New Roman"/>
          <w:bCs w:val="0"/>
          <w:sz w:val="28"/>
          <w:szCs w:val="24"/>
          <w14:ligatures w14:val="none"/>
        </w:rPr>
        <w:t>与其他合伙人在事务所管理及合伙人权益分配上存在严重分歧]；</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（四）</w:t>
      </w:r>
      <w:r>
        <w:rPr>
          <w:rFonts w:hint="eastAsia" w:ascii="仿宋_GB2312" w:hAnsi="宋体" w:eastAsia="仿宋_GB2312" w:cs="Times New Roman"/>
          <w:sz w:val="28"/>
          <w:szCs w:val="24"/>
          <w14:ligatures w14:val="none"/>
        </w:rPr>
        <w:t>其他合伙人严重违反合伙协议约定的义务</w:t>
      </w:r>
      <w:r>
        <w:rPr>
          <w:rFonts w:hint="eastAsia" w:ascii="仿宋_GB2312" w:hAnsi="宋体" w:eastAsia="仿宋_GB2312" w:cs="Times New Roman"/>
          <w:bCs w:val="0"/>
          <w:sz w:val="28"/>
          <w:szCs w:val="24"/>
          <w14:ligatures w14:val="none"/>
        </w:rPr>
        <w:t>[如未如实告知入伙前的合伙债务]</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（五）</w:t>
      </w:r>
      <w:r>
        <w:rPr>
          <w:rFonts w:hint="eastAsia" w:ascii="仿宋_GB2312" w:hAnsi="宋体" w:eastAsia="仿宋_GB2312" w:cs="Times New Roman"/>
          <w:sz w:val="28"/>
          <w:szCs w:val="24"/>
          <w14:ligatures w14:val="none"/>
        </w:rPr>
        <w:t>其他可以退伙的情形。</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因上述原因提出退伙的，</w:t>
      </w:r>
      <w:r>
        <w:rPr>
          <w:rFonts w:hint="eastAsia" w:ascii="仿宋_GB2312" w:hAnsi="宋体" w:eastAsia="仿宋_GB2312" w:cs="Times New Roman"/>
          <w:sz w:val="28"/>
          <w:szCs w:val="24"/>
          <w:lang w:val="en-US" w:eastAsia="zh-CN"/>
          <w14:ligatures w14:val="none"/>
        </w:rPr>
        <w:t>[应当在入伙满[  ]年之后，并]</w:t>
      </w:r>
      <w:r>
        <w:rPr>
          <w:rFonts w:hint="eastAsia" w:ascii="仿宋_GB2312" w:hAnsi="宋体" w:eastAsia="仿宋_GB2312" w:cs="Times New Roman"/>
          <w:sz w:val="28"/>
          <w:szCs w:val="24"/>
          <w14:ligatures w14:val="none"/>
        </w:rPr>
        <w:t>必须提</w:t>
      </w:r>
      <w:r>
        <w:rPr>
          <w:rFonts w:hint="eastAsia" w:ascii="仿宋_GB2312" w:hAnsi="宋体" w:eastAsia="仿宋_GB2312" w:cs="Times New Roman"/>
          <w:sz w:val="28"/>
          <w:szCs w:val="24"/>
          <w:lang w:val="en-US" w:eastAsia="zh-CN"/>
          <w14:ligatures w14:val="none"/>
        </w:rPr>
        <w:t>前三十日</w:t>
      </w:r>
      <w:r>
        <w:rPr>
          <w:rFonts w:hint="eastAsia" w:ascii="仿宋_GB2312" w:hAnsi="宋体" w:eastAsia="仿宋_GB2312" w:cs="Times New Roman"/>
          <w:sz w:val="28"/>
          <w:szCs w:val="24"/>
          <w14:ligatures w14:val="none"/>
        </w:rPr>
        <w:t>通知其他合伙人。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合伙人违反上述规定退伙的，应当赔偿因此给事务所或其他合伙人造成的损失。</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第三十五条 </w:t>
      </w:r>
      <w:r>
        <w:rPr>
          <w:rFonts w:hint="eastAsia" w:ascii="仿宋_GB2312" w:hAnsi="宋体" w:eastAsia="仿宋_GB2312" w:cs="Times New Roman"/>
          <w:sz w:val="28"/>
          <w:szCs w:val="24"/>
          <w14:ligatures w14:val="none"/>
        </w:rPr>
        <w:t xml:space="preserve"> 合伙人发生下列情形之一</w:t>
      </w:r>
      <w:r>
        <w:rPr>
          <w:rFonts w:hint="eastAsia" w:ascii="仿宋_GB2312" w:hAnsi="宋体" w:eastAsia="仿宋_GB2312" w:cs="Times New Roman"/>
          <w:sz w:val="28"/>
          <w:szCs w:val="24"/>
          <w:lang w:eastAsia="zh-CN"/>
          <w14:ligatures w14:val="none"/>
        </w:rPr>
        <w:t>的</w:t>
      </w:r>
      <w:r>
        <w:rPr>
          <w:rFonts w:hint="eastAsia" w:ascii="仿宋_GB2312" w:hAnsi="宋体" w:eastAsia="仿宋_GB2312" w:cs="Times New Roman"/>
          <w:sz w:val="28"/>
          <w:szCs w:val="24"/>
          <w14:ligatures w14:val="none"/>
        </w:rPr>
        <w:t>，当然退伙，特定事实发生之日为退伙时间：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（一）死亡或者依法被宣告死亡、宣告失踪；</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（二）被依法宣告为无民事行为能力或限制民事行为能力人；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（三）个人丧失偿债能力；</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（四）在事务所的财产份额全部依法转让；</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（五）在事务所的财产份额全部被人民法院强制执行；</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（六）不再具备法律、法规、规章及本协议规定的</w:t>
      </w:r>
      <w:r>
        <w:rPr>
          <w:rFonts w:hint="eastAsia" w:ascii="仿宋_GB2312" w:hAnsi="宋体" w:eastAsia="仿宋_GB2312" w:cs="Times New Roman"/>
          <w:bCs w:val="0"/>
          <w:sz w:val="28"/>
          <w:szCs w:val="24"/>
          <w14:ligatures w14:val="none"/>
        </w:rPr>
        <w:t>成为会计师事务所合伙人的</w:t>
      </w:r>
      <w:r>
        <w:rPr>
          <w:rFonts w:hint="eastAsia" w:ascii="仿宋_GB2312" w:hAnsi="宋体" w:eastAsia="仿宋_GB2312" w:cs="Times New Roman"/>
          <w:sz w:val="28"/>
          <w:szCs w:val="24"/>
          <w14:ligatures w14:val="none"/>
        </w:rPr>
        <w:t>资格条件。</w:t>
      </w:r>
    </w:p>
    <w:p>
      <w:pPr>
        <w:snapToGrid w:val="0"/>
        <w:spacing w:line="560" w:lineRule="exact"/>
        <w:ind w:firstLine="555"/>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第三十六条</w:t>
      </w:r>
      <w:r>
        <w:rPr>
          <w:rFonts w:hint="eastAsia" w:ascii="仿宋_GB2312" w:hAnsi="宋体" w:eastAsia="仿宋_GB2312" w:cs="Times New Roman"/>
          <w:sz w:val="28"/>
          <w:szCs w:val="24"/>
          <w14:ligatures w14:val="none"/>
        </w:rPr>
        <w:t xml:space="preserve">  合伙人有下列情形之一的，经其他合伙人一致同意，可以决议将其除名：</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（一）未根据合伙协议履行出资义务；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（二）因故意或者重大过失给事务所造成损失；</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（三）执行合伙事务时有不正当行为；（注：不正当行为，指违反诚信义务的行为）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（四）违反本协议及事务所规章制度，给事务所或其他合伙人造成严重后果；</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（五）违反职业准则的有关规定，丧失职业道德，产生恶劣影响的；</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（六）</w:t>
      </w:r>
      <w:r>
        <w:rPr>
          <w:rFonts w:hint="eastAsia" w:ascii="仿宋_GB2312" w:hAnsi="宋体" w:eastAsia="仿宋_GB2312" w:cs="Times New Roman"/>
          <w:spacing w:val="0"/>
          <w:sz w:val="28"/>
          <w:szCs w:val="24"/>
          <w14:ligatures w14:val="none"/>
        </w:rPr>
        <w:t>其他严重损害事务所或其他合伙人合法权益的情形。</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对合伙人的除名决议应当书面通知被除名人。自被除名人接到除名通知之日起，除名生效。被除名人按退伙处理，除名生效的时间为退伙时间。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第三十七条</w:t>
      </w:r>
      <w:r>
        <w:rPr>
          <w:rFonts w:hint="eastAsia" w:ascii="仿宋_GB2312" w:hAnsi="宋体" w:eastAsia="仿宋_GB2312" w:cs="Times New Roman"/>
          <w:sz w:val="28"/>
          <w:szCs w:val="24"/>
          <w14:ligatures w14:val="none"/>
        </w:rPr>
        <w:t xml:space="preserve">  合伙人有下列情形之一的，应当退伙，退伙协议签署时间为退伙时间：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（一）达到协议约定的退伙年龄；</w:t>
      </w:r>
    </w:p>
    <w:p>
      <w:pPr>
        <w:snapToGrid w:val="0"/>
        <w:spacing w:line="560" w:lineRule="exact"/>
        <w:ind w:firstLine="555"/>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（二）</w:t>
      </w:r>
      <w:r>
        <w:rPr>
          <w:rFonts w:hint="eastAsia" w:ascii="仿宋_GB2312" w:hAnsi="宋体" w:eastAsia="仿宋_GB2312" w:cs="Times New Roman"/>
          <w:sz w:val="28"/>
          <w:szCs w:val="24"/>
          <w14:ligatures w14:val="none"/>
        </w:rPr>
        <w:t>因健康等原因丧失工作能力不能执业时；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lang w:eastAsia="zh-CN"/>
          <w14:ligatures w14:val="none"/>
        </w:rPr>
        <w:t>三</w:t>
      </w:r>
      <w:r>
        <w:rPr>
          <w:rFonts w:hint="eastAsia" w:ascii="仿宋_GB2312" w:hAnsi="宋体" w:eastAsia="仿宋_GB2312" w:cs="Times New Roman"/>
          <w:sz w:val="28"/>
          <w:szCs w:val="24"/>
          <w14:ligatures w14:val="none"/>
        </w:rPr>
        <w:t>）不能胜任合伙人应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承担的专业责任与经营管理工作；</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sz w:val="28"/>
          <w:szCs w:val="24"/>
          <w:lang w:eastAsia="zh-CN"/>
          <w14:ligatures w14:val="none"/>
        </w:rPr>
        <w:t>四</w:t>
      </w:r>
      <w:r>
        <w:rPr>
          <w:rFonts w:hint="eastAsia" w:ascii="仿宋_GB2312" w:hAnsi="宋体" w:eastAsia="仿宋_GB2312" w:cs="Times New Roman"/>
          <w:sz w:val="28"/>
          <w:szCs w:val="24"/>
          <w14:ligatures w14:val="none"/>
        </w:rPr>
        <w:t>）符合第三十</w:t>
      </w:r>
      <w:r>
        <w:rPr>
          <w:rFonts w:hint="eastAsia" w:ascii="仿宋_GB2312" w:hAnsi="宋体" w:eastAsia="仿宋_GB2312" w:cs="Times New Roman"/>
          <w:bCs w:val="0"/>
          <w:sz w:val="28"/>
          <w:szCs w:val="24"/>
          <w14:ligatures w14:val="none"/>
        </w:rPr>
        <w:t>六</w:t>
      </w:r>
      <w:r>
        <w:rPr>
          <w:rFonts w:hint="eastAsia" w:ascii="仿宋_GB2312" w:hAnsi="宋体" w:eastAsia="仿宋_GB2312" w:cs="Times New Roman"/>
          <w:sz w:val="28"/>
          <w:szCs w:val="24"/>
          <w14:ligatures w14:val="none"/>
        </w:rPr>
        <w:t>条规定的除名情形（注：事务所可对该事项的提起程序、理由作出细化约定）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合伙人具有前款所列情形时，应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书面向事务所提交申请。如无正当理由拒不提交申请的，合伙人会议将按相应程序形成决议，要求该合伙人退伙。</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[符合本条第一款第（一）项情形的，事务所可约定合伙人退伙保障条款。]（注：事务所可以约定合伙人达到约定年龄退伙后在[</w:t>
      </w:r>
      <w:r>
        <w:rPr>
          <w:rFonts w:hint="eastAsia" w:ascii="仿宋_GB2312" w:hAnsi="宋体" w:eastAsia="仿宋_GB2312" w:cs="Times New Roman"/>
          <w:bCs w:val="0"/>
          <w:sz w:val="28"/>
          <w:szCs w:val="24"/>
          <w14:ligatures w14:val="none"/>
        </w:rPr>
        <w:t>五</w:t>
      </w:r>
      <w:r>
        <w:rPr>
          <w:rFonts w:hint="eastAsia" w:ascii="仿宋_GB2312" w:hAnsi="宋体" w:eastAsia="仿宋_GB2312" w:cs="Times New Roman"/>
          <w:sz w:val="28"/>
          <w:szCs w:val="24"/>
          <w14:ligatures w14:val="none"/>
        </w:rPr>
        <w:t>]年内按一定形式领取退伙补贴）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b w:val="0"/>
          <w:bCs w:val="0"/>
          <w:sz w:val="28"/>
          <w:szCs w:val="24"/>
          <w14:ligatures w14:val="none"/>
        </w:rPr>
        <w:t xml:space="preserve">第三十八条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bCs w:val="0"/>
          <w:sz w:val="28"/>
          <w:szCs w:val="24"/>
          <w14:ligatures w14:val="none"/>
        </w:rPr>
        <w:t>合伙人年满[  ]周岁，可自愿申请提前退伙。相关合伙人应当至少提前[  ]月向管委会提出书面申请并获得批准。</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Cs w:val="0"/>
          <w:sz w:val="28"/>
          <w:szCs w:val="24"/>
          <w14:ligatures w14:val="none"/>
        </w:rPr>
        <w:t>所有合伙人年满[</w:t>
      </w:r>
      <w:r>
        <w:rPr>
          <w:rFonts w:hint="eastAsia" w:ascii="仿宋_GB2312" w:hAnsi="宋体" w:eastAsia="仿宋_GB2312" w:cs="Times New Roman"/>
          <w:bCs w:val="0"/>
          <w:sz w:val="28"/>
          <w:szCs w:val="24"/>
          <w:lang w:val="en-US" w:eastAsia="zh-CN"/>
          <w14:ligatures w14:val="none"/>
        </w:rPr>
        <w:t>63</w:t>
      </w:r>
      <w:r>
        <w:rPr>
          <w:rFonts w:hint="eastAsia" w:ascii="仿宋_GB2312" w:hAnsi="宋体" w:eastAsia="仿宋_GB2312" w:cs="Times New Roman"/>
          <w:bCs w:val="0"/>
          <w:sz w:val="28"/>
          <w:szCs w:val="24"/>
          <w14:ligatures w14:val="none"/>
        </w:rPr>
        <w:t>]周岁必须退伙。</w:t>
      </w:r>
      <w:r>
        <w:rPr>
          <w:rFonts w:hint="eastAsia" w:ascii="仿宋_GB2312" w:hAnsi="宋体" w:eastAsia="仿宋_GB2312" w:cs="Times New Roman"/>
          <w:bCs w:val="0"/>
          <w:sz w:val="28"/>
          <w:szCs w:val="24"/>
          <w:lang w:eastAsia="zh-CN"/>
          <w14:ligatures w14:val="none"/>
        </w:rPr>
        <w:t>（注：事务所可以自行作出约定）</w:t>
      </w:r>
      <w:r>
        <w:rPr>
          <w:rFonts w:hint="eastAsia" w:ascii="仿宋_GB2312" w:hAnsi="宋体" w:eastAsia="仿宋_GB2312" w:cs="Times New Roman"/>
          <w:bCs w:val="0"/>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第三十九条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退伙合伙人在退伙前，应当根据本协议及相关制度规定完成如下事项：</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（一）清偿[书面允诺清偿]合伙期间应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由其承担的债务；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（二）分担[书面允诺分担]合伙期间发生的事务所亏损；</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（三）完成业务交接，包括对已结项目完成归档手续，对未结项目作出情况说明等；</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（四）其他应当完成的事项。</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（注：事务所可根据自身的情况列举）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第四十条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合伙人退伙后，其他合伙人应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在[三十日/约定的期限]内进行结算并向退伙人退还其财产份额。</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对于原出资，原则上以现金[一次性]退还</w:t>
      </w:r>
      <w:r>
        <w:rPr>
          <w:rFonts w:hint="eastAsia" w:ascii="仿宋_GB2312" w:hAnsi="宋体" w:eastAsia="仿宋_GB2312" w:cs="Times New Roman"/>
          <w:sz w:val="28"/>
          <w:szCs w:val="24"/>
          <w:lang w:eastAsia="zh-CN"/>
          <w14:ligatures w14:val="none"/>
        </w:rPr>
        <w:t>，一次退还有困难的，可以分期退还</w:t>
      </w:r>
      <w:r>
        <w:rPr>
          <w:rFonts w:hint="eastAsia" w:ascii="仿宋_GB2312" w:hAnsi="宋体" w:eastAsia="仿宋_GB2312" w:cs="Times New Roman"/>
          <w:sz w:val="28"/>
          <w:szCs w:val="24"/>
          <w14:ligatures w14:val="none"/>
        </w:rPr>
        <w:t>；对于合伙形成的财产,以现金或约定方式[   ]年（月）内退还。分次及分期退还的，应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比照中国人民银行同期存款利率支付自退伙之日起至实际偿付日止的利息。</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（注：事务所可约定合伙人退伙时不可分割的财产类型，如：商誉、注册商标等）</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第四十一条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在合伙人退伙的情形下，应</w:t>
      </w:r>
      <w:r>
        <w:rPr>
          <w:rFonts w:hint="eastAsia" w:ascii="仿宋_GB2312" w:hAnsi="宋体" w:eastAsia="仿宋_GB2312" w:cs="Times New Roman"/>
          <w:sz w:val="28"/>
          <w:szCs w:val="24"/>
          <w:highlight w:val="none"/>
          <w:lang w:eastAsia="zh-CN"/>
          <w14:ligatures w14:val="none"/>
        </w:rPr>
        <w:t>当</w:t>
      </w:r>
      <w:r>
        <w:rPr>
          <w:rFonts w:hint="eastAsia" w:ascii="仿宋_GB2312" w:hAnsi="宋体" w:eastAsia="仿宋_GB2312" w:cs="Times New Roman"/>
          <w:sz w:val="28"/>
          <w:szCs w:val="24"/>
          <w:highlight w:val="none"/>
          <w14:ligatures w14:val="none"/>
        </w:rPr>
        <w:t>按</w:t>
      </w:r>
      <w:r>
        <w:rPr>
          <w:rFonts w:hint="eastAsia" w:ascii="仿宋_GB2312" w:hAnsi="宋体" w:eastAsia="仿宋_GB2312" w:cs="Times New Roman"/>
          <w:sz w:val="28"/>
          <w:szCs w:val="24"/>
          <w:highlight w:val="none"/>
          <w:lang w:val="en-US" w:eastAsia="zh-CN"/>
          <w14:ligatures w14:val="none"/>
        </w:rPr>
        <w:t>[</w:t>
      </w:r>
      <w:r>
        <w:rPr>
          <w:rFonts w:hint="eastAsia" w:ascii="仿宋_GB2312" w:hAnsi="宋体" w:eastAsia="仿宋_GB2312" w:cs="Times New Roman"/>
          <w:sz w:val="28"/>
          <w:szCs w:val="24"/>
          <w:highlight w:val="none"/>
          <w14:ligatures w14:val="none"/>
        </w:rPr>
        <w:t>上年末事务所净资产</w:t>
      </w:r>
      <w:r>
        <w:rPr>
          <w:rFonts w:hint="eastAsia" w:ascii="仿宋_GB2312" w:hAnsi="宋体" w:eastAsia="仿宋_GB2312" w:cs="Times New Roman"/>
          <w:sz w:val="28"/>
          <w:szCs w:val="24"/>
          <w:highlight w:val="none"/>
          <w:lang w:val="en-US" w:eastAsia="zh-CN"/>
          <w14:ligatures w14:val="none"/>
        </w:rPr>
        <w:t>][合伙人约定的其他计算基础]</w:t>
      </w:r>
      <w:r>
        <w:rPr>
          <w:rFonts w:hint="eastAsia" w:ascii="仿宋_GB2312" w:hAnsi="宋体" w:eastAsia="仿宋_GB2312" w:cs="Times New Roman"/>
          <w:sz w:val="28"/>
          <w:szCs w:val="24"/>
          <w:highlight w:val="none"/>
          <w14:ligatures w14:val="none"/>
        </w:rPr>
        <w:t>（职业风</w:t>
      </w:r>
      <w:r>
        <w:rPr>
          <w:rFonts w:hint="eastAsia" w:ascii="仿宋_GB2312" w:hAnsi="宋体" w:eastAsia="仿宋_GB2312" w:cs="Times New Roman"/>
          <w:sz w:val="28"/>
          <w:szCs w:val="24"/>
          <w14:ligatures w14:val="none"/>
        </w:rPr>
        <w:t>险基金由合伙人会议按照有关规定形成决议处理）中其应占份额进行结算，价款归退伙人所有。但对被除名的合伙人必须扣除其给事务所及其他合伙人造成的损失部分，该价款不足补偿损失时，应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 xml:space="preserve">以其个人财产补足，因不履行出资义务而被除名的合伙人，按其实际履行的出资部分相应取得退伙价款。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（注：事务所根据实际情况确定退伙时财产的结算事则）</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合伙人死亡或者依法被宣告死亡、宣告失踪的，价款应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退还给其继承人或财产代管人。价款的计算办法，与第一款相同。</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人死亡或者被依法宣告死亡的，对该合伙人在事务所中的财产份额享有合法继承权的继承人，如其具备事务所合伙人条件的，经全体合伙人同意，从财产继承开始之日起，该继承人取得事务所合伙人[候选人]资格。（注：约定继承人可以成为合伙人的，参照新合伙人入伙的规定处理，事务所可就其财产份额等自行约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如继承人不具备事务所合伙人条件，或虽具备合伙人条件但不愿成为合伙人，或虽具备合伙人条件，但未达到规定比例合伙人同意的，事务所应当向合伙人的继承人退还其相应的财产份额。涉及税收的，由事务所根据国家税收征收管理的规定代扣代缴或者由继承人自行缴纳。</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第四十二条</w:t>
      </w:r>
      <w:r>
        <w:rPr>
          <w:rFonts w:hint="eastAsia" w:ascii="仿宋_GB2312" w:hAnsi="宋体" w:eastAsia="仿宋_GB2312" w:cs="Times New Roman"/>
          <w:sz w:val="28"/>
          <w:szCs w:val="24"/>
          <w14:ligatures w14:val="none"/>
        </w:rPr>
        <w:t xml:space="preserve">  事务所在结算时资不抵债的，退伙的合伙人按本协议第</w:t>
      </w:r>
      <w:r>
        <w:rPr>
          <w:rFonts w:hint="eastAsia" w:ascii="仿宋_GB2312" w:hAnsi="宋体" w:eastAsia="仿宋_GB2312" w:cs="Times New Roman"/>
          <w:bCs w:val="0"/>
          <w:sz w:val="28"/>
          <w:szCs w:val="24"/>
          <w14:ligatures w14:val="none"/>
        </w:rPr>
        <w:t>八十</w:t>
      </w:r>
      <w:r>
        <w:rPr>
          <w:rFonts w:hint="eastAsia" w:ascii="仿宋_GB2312" w:hAnsi="宋体" w:eastAsia="仿宋_GB2312" w:cs="Times New Roman"/>
          <w:bCs w:val="0"/>
          <w:sz w:val="28"/>
          <w:szCs w:val="24"/>
          <w:lang w:eastAsia="zh-CN"/>
          <w14:ligatures w14:val="none"/>
        </w:rPr>
        <w:t>四</w:t>
      </w:r>
      <w:r>
        <w:rPr>
          <w:rFonts w:hint="eastAsia" w:ascii="仿宋_GB2312" w:hAnsi="宋体" w:eastAsia="仿宋_GB2312" w:cs="Times New Roman"/>
          <w:bCs w:val="0"/>
          <w:sz w:val="28"/>
          <w:szCs w:val="24"/>
          <w14:ligatures w14:val="none"/>
        </w:rPr>
        <w:t>条</w:t>
      </w:r>
      <w:r>
        <w:rPr>
          <w:rFonts w:hint="eastAsia" w:ascii="仿宋_GB2312" w:hAnsi="宋体" w:eastAsia="仿宋_GB2312" w:cs="Times New Roman"/>
          <w:sz w:val="28"/>
          <w:szCs w:val="24"/>
          <w14:ligatures w14:val="none"/>
        </w:rPr>
        <w:t>第（四）项约定的比例承担事务所的债务。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退伙时未了结的事务所事务，待了结后再行结算、分配权益。</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退伙当年退伙合伙人应得红利或应担亏损额在退伙当年会计年度结束时计算并支付。</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第四十三条</w:t>
      </w:r>
      <w:r>
        <w:rPr>
          <w:rFonts w:hint="eastAsia" w:ascii="仿宋_GB2312" w:hAnsi="宋体" w:eastAsia="仿宋_GB2312" w:cs="Times New Roman"/>
          <w:sz w:val="28"/>
          <w:szCs w:val="24"/>
          <w14:ligatures w14:val="none"/>
        </w:rPr>
        <w:t xml:space="preserve">  事务所登记事项因退伙、入伙、合伙协议修改等事项需要重新备案的，应当于做出变更决定之日起二十日内向省级财政部门备案。发生上述变更事项或者需要重新登记的，应当于作出变更决定或者发生变更之日起三十日内向</w:t>
      </w:r>
      <w:r>
        <w:rPr>
          <w:rFonts w:hint="eastAsia" w:ascii="仿宋_GB2312" w:hAnsi="宋体" w:eastAsia="仿宋_GB2312" w:cs="Times New Roman"/>
          <w:bCs w:val="0"/>
          <w:sz w:val="28"/>
          <w:szCs w:val="24"/>
          <w14:ligatures w14:val="none"/>
        </w:rPr>
        <w:t>市场监督</w:t>
      </w:r>
      <w:r>
        <w:rPr>
          <w:rFonts w:hint="eastAsia" w:ascii="仿宋_GB2312" w:hAnsi="宋体" w:eastAsia="仿宋_GB2312" w:cs="Times New Roman"/>
          <w:sz w:val="28"/>
          <w:szCs w:val="24"/>
          <w14:ligatures w14:val="none"/>
        </w:rPr>
        <w:t>管理部门申请变更登记。</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第四十四条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原合伙人或其继承人或财产代管人应当积极配合办理财产份额转让及变更登记等相关事宜，签署相关文件。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如拒不办理或故意拖延办理的（在事务所提出要求后三个月以内非因正当理由未办理的），在事务所合伙人</w:t>
      </w:r>
      <w:r>
        <w:rPr>
          <w:rFonts w:hint="eastAsia" w:ascii="仿宋_GB2312" w:hAnsi="宋体" w:eastAsia="仿宋_GB2312" w:cs="Times New Roman"/>
          <w:bCs w:val="0"/>
          <w:sz w:val="28"/>
          <w:szCs w:val="24"/>
          <w14:ligatures w14:val="none"/>
        </w:rPr>
        <w:t>事务管理部门</w:t>
      </w:r>
      <w:r>
        <w:rPr>
          <w:rFonts w:hint="eastAsia" w:ascii="仿宋_GB2312" w:hAnsi="宋体" w:eastAsia="仿宋_GB2312" w:cs="Times New Roman"/>
          <w:sz w:val="28"/>
          <w:szCs w:val="24"/>
          <w14:ligatures w14:val="none"/>
        </w:rPr>
        <w:t>按上述结算价格提存结算价款至公证处后（拒不履行出资义务的除外），视同退伙合伙人自此时授权事务所当期首席合伙人具有代表退伙合伙人签署相关退伙文件的权利。首席合伙人退伙的，[其他执行合伙人/合伙事务（合伙人）管理委员会</w:t>
      </w:r>
      <w:r>
        <w:rPr>
          <w:rFonts w:hint="eastAsia" w:ascii="仿宋_GB2312" w:hAnsi="宋体" w:eastAsia="仿宋_GB2312" w:cs="Times New Roman"/>
          <w:sz w:val="28"/>
          <w:szCs w:val="24"/>
          <w:lang w:eastAsia="zh-CN"/>
          <w14:ligatures w14:val="none"/>
        </w:rPr>
        <w:t>（以下简称</w:t>
      </w:r>
      <w:r>
        <w:rPr>
          <w:rFonts w:hint="eastAsia" w:ascii="仿宋_GB2312" w:hAnsi="宋体" w:eastAsia="仿宋_GB2312" w:cs="Times New Roman"/>
          <w:sz w:val="28"/>
          <w:szCs w:val="24"/>
          <w14:ligatures w14:val="none"/>
        </w:rPr>
        <w:t>管委会</w:t>
      </w:r>
      <w:r>
        <w:rPr>
          <w:rFonts w:hint="eastAsia" w:ascii="仿宋_GB2312" w:hAnsi="宋体" w:eastAsia="仿宋_GB2312" w:cs="Times New Roman"/>
          <w:sz w:val="28"/>
          <w:szCs w:val="24"/>
          <w:lang w:eastAsia="zh-CN"/>
          <w14:ligatures w14:val="none"/>
        </w:rPr>
        <w:t>）</w:t>
      </w:r>
      <w:r>
        <w:rPr>
          <w:rFonts w:hint="eastAsia" w:ascii="仿宋_GB2312" w:hAnsi="宋体" w:eastAsia="仿宋_GB2312" w:cs="Times New Roman"/>
          <w:sz w:val="28"/>
          <w:szCs w:val="24"/>
          <w14:ligatures w14:val="none"/>
        </w:rPr>
        <w:t>指定的其他委员]获得相应的授权。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事务所应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在退伙结算完成后[三十]日内为退伙合伙人办理相关手续。</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第四十五条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[事务所可就合伙人退伙建立风险保证金制度，事务所可以选择将退伙合伙人一定比例[数额]的应退还价款暂扣作为风险保证金。风险保证金自退伙之日起[  ]年内不予返还</w:t>
      </w:r>
      <w:r>
        <w:rPr>
          <w:rFonts w:hint="eastAsia" w:ascii="仿宋_GB2312" w:hAnsi="宋体" w:eastAsia="仿宋_GB2312" w:cs="Times New Roman"/>
          <w:bCs w:val="0"/>
          <w:sz w:val="28"/>
          <w:szCs w:val="24"/>
          <w14:ligatures w14:val="none"/>
        </w:rPr>
        <w:t>,[期间按中国人民银行公布的同期存款利率计算利息，利息随保证金本金一并返还]</w:t>
      </w:r>
      <w:r>
        <w:rPr>
          <w:rFonts w:hint="eastAsia" w:ascii="仿宋_GB2312" w:hAnsi="宋体" w:eastAsia="仿宋_GB2312" w:cs="Times New Roman"/>
          <w:sz w:val="28"/>
          <w:szCs w:val="24"/>
          <w14:ligatures w14:val="none"/>
        </w:rPr>
        <w:t>。在此[  ]年期间，如发现存在退伙合伙人应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承担责任的，事务所可以首先自风险保证金中予以扣除，不足部分向退伙合伙人追偿。[  ]年期满后，事务所应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在扣除相关费用及损失（如有）后将保证金余额[</w:t>
      </w:r>
      <w:r>
        <w:rPr>
          <w:rFonts w:hint="eastAsia" w:ascii="仿宋_GB2312" w:hAnsi="宋体" w:eastAsia="仿宋_GB2312" w:cs="Times New Roman"/>
          <w:bCs w:val="0"/>
          <w:sz w:val="28"/>
          <w:szCs w:val="24"/>
          <w14:ligatures w14:val="none"/>
        </w:rPr>
        <w:t>连同利息]</w:t>
      </w:r>
      <w:r>
        <w:rPr>
          <w:rFonts w:hint="eastAsia" w:ascii="仿宋_GB2312" w:hAnsi="宋体" w:eastAsia="仿宋_GB2312" w:cs="Times New Roman"/>
          <w:sz w:val="28"/>
          <w:szCs w:val="24"/>
          <w14:ligatures w14:val="none"/>
        </w:rPr>
        <w:t>返还该退伙合伙人。如果事务所无故超期扣押退伙合伙人的退伙风险保证金，自[  ]年期满或者暂扣理由消除之日起，按照超期扣押金额以及扣押期限每日加收[万分之五/约定日利率]的违约金。该违约金由事务所承担，如果事务所</w:t>
      </w:r>
      <w:r>
        <w:rPr>
          <w:rFonts w:hint="eastAsia" w:ascii="仿宋_GB2312" w:hAnsi="宋体" w:eastAsia="仿宋_GB2312" w:cs="Times New Roman"/>
          <w:b w:val="0"/>
          <w:bCs w:val="0"/>
          <w:sz w:val="28"/>
          <w:szCs w:val="24"/>
          <w14:ligatures w14:val="none"/>
        </w:rPr>
        <w:t>相关</w:t>
      </w:r>
      <w:r>
        <w:rPr>
          <w:rFonts w:hint="eastAsia" w:ascii="仿宋_GB2312" w:hAnsi="宋体" w:eastAsia="仿宋_GB2312" w:cs="Times New Roman"/>
          <w:sz w:val="28"/>
          <w:szCs w:val="24"/>
          <w14:ligatures w14:val="none"/>
        </w:rPr>
        <w:t>主管人员负有个人责任的，由该个人承担全部违约责任。]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numPr>
          <w:ilvl w:val="0"/>
          <w:numId w:val="4"/>
        </w:numPr>
        <w:snapToGrid w:val="0"/>
        <w:spacing w:line="560" w:lineRule="exact"/>
        <w:ind w:firstLine="0"/>
        <w:jc w:val="center"/>
        <w:rPr>
          <w:rFonts w:hint="eastAsia" w:ascii="黑体" w:hAnsi="宋体" w:eastAsia="黑体" w:cs="Times New Roman"/>
          <w:b w:val="0"/>
          <w:bCs/>
          <w:sz w:val="28"/>
          <w:szCs w:val="28"/>
          <w14:ligatures w14:val="none"/>
        </w:rPr>
      </w:pPr>
      <w:r>
        <w:rPr>
          <w:rFonts w:hint="eastAsia" w:ascii="黑体" w:hAnsi="宋体" w:eastAsia="黑体" w:cs="Times New Roman"/>
          <w:b w:val="0"/>
          <w:bCs/>
          <w:sz w:val="28"/>
          <w:szCs w:val="28"/>
          <w:lang w:val="en-US" w:eastAsia="zh-CN"/>
          <w14:ligatures w14:val="none"/>
        </w:rPr>
        <w:t xml:space="preserve"> </w:t>
      </w:r>
      <w:r>
        <w:rPr>
          <w:rFonts w:hint="eastAsia" w:ascii="黑体" w:hAnsi="宋体" w:eastAsia="黑体" w:cs="Times New Roman"/>
          <w:b w:val="0"/>
          <w:bCs/>
          <w:sz w:val="28"/>
          <w:szCs w:val="28"/>
          <w14:ligatures w14:val="none"/>
        </w:rPr>
        <w:t>权利与义务</w:t>
      </w:r>
    </w:p>
    <w:p>
      <w:pPr>
        <w:numPr>
          <w:ilvl w:val="-1"/>
          <w:numId w:val="0"/>
        </w:numPr>
        <w:snapToGrid w:val="0"/>
        <w:spacing w:line="560" w:lineRule="exact"/>
        <w:ind w:firstLine="0"/>
        <w:jc w:val="both"/>
        <w:rPr>
          <w:rFonts w:hint="eastAsia" w:ascii="黑体" w:hAnsi="宋体" w:eastAsia="黑体" w:cs="Times New Roman"/>
          <w:b w:val="0"/>
          <w:bCs/>
          <w:sz w:val="28"/>
          <w:szCs w:val="28"/>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第四十六条</w:t>
      </w:r>
      <w:r>
        <w:rPr>
          <w:rFonts w:hint="eastAsia" w:ascii="仿宋_GB2312" w:hAnsi="宋体" w:eastAsia="仿宋_GB2312" w:cs="Times New Roman"/>
          <w:sz w:val="28"/>
          <w:szCs w:val="24"/>
          <w14:ligatures w14:val="none"/>
        </w:rPr>
        <w:t xml:space="preserve">  合伙人享有如下权利：</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（一）参加或委托代理人参加事务所合伙人会议，对所议事项发表意见，对议案进行表决；</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（二）选举、担任执行合伙人（含首席合伙人）、管委会委员、合伙事务监督人；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（三）查阅事务所账簿，合伙人会议及管委会、合伙事务监督人会议记录，了解事务所经营状况和财务情况；</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（四）获得财务会计报告，以及其他对外报告资料；</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（五）监督事务所执行合伙人（含首席合伙人）、管委会、合伙事务监督人的工作；</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 xml:space="preserve">（六）监督事务所的各项活动，提出建议或者质询；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[（七）合伙人对外转让其财产份额时，在同等条件下享有优先购买权；]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（八）</w:t>
      </w:r>
      <w:r>
        <w:rPr>
          <w:rFonts w:hint="eastAsia" w:ascii="仿宋_GB2312" w:hAnsi="宋体" w:eastAsia="仿宋_GB2312" w:cs="Times New Roman"/>
          <w:bCs w:val="0"/>
          <w:sz w:val="28"/>
          <w:szCs w:val="24"/>
          <w14:ligatures w14:val="none"/>
        </w:rPr>
        <w:t>根据合伙协议约定办理退伙并由事务所退还其财产份额的权利；</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九</w:t>
      </w:r>
      <w:r>
        <w:rPr>
          <w:rFonts w:hint="eastAsia" w:ascii="仿宋_GB2312" w:hAnsi="宋体" w:eastAsia="仿宋_GB2312" w:cs="Times New Roman"/>
          <w:sz w:val="28"/>
          <w:szCs w:val="24"/>
          <w14:ligatures w14:val="none"/>
        </w:rPr>
        <w:t>）对事务所按规定提取各项基金后的可供分配利润享有分配权；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十</w:t>
      </w:r>
      <w:r>
        <w:rPr>
          <w:rFonts w:hint="eastAsia" w:ascii="仿宋_GB2312" w:hAnsi="宋体" w:eastAsia="仿宋_GB2312" w:cs="Times New Roman"/>
          <w:sz w:val="28"/>
          <w:szCs w:val="24"/>
          <w14:ligatures w14:val="none"/>
        </w:rPr>
        <w:t>）事务所终止时，对清算后的剩余财产享有分配权；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w:t>
      </w:r>
      <w:r>
        <w:rPr>
          <w:rFonts w:hint="eastAsia" w:ascii="仿宋_GB2312" w:hAnsi="宋体" w:eastAsia="仿宋_GB2312" w:cs="Times New Roman"/>
          <w:bCs w:val="0"/>
          <w:sz w:val="28"/>
          <w:szCs w:val="24"/>
          <w14:ligatures w14:val="none"/>
        </w:rPr>
        <w:t>一</w:t>
      </w:r>
      <w:r>
        <w:rPr>
          <w:rFonts w:hint="eastAsia" w:ascii="仿宋_GB2312" w:hAnsi="宋体" w:eastAsia="仿宋_GB2312" w:cs="Times New Roman"/>
          <w:sz w:val="28"/>
          <w:szCs w:val="24"/>
          <w14:ligatures w14:val="none"/>
        </w:rPr>
        <w:t>）合伙人会议、管委会及合伙事务监督人[会议]的决议违反法律、行政法规，侵犯合伙人合法权益时，有权向人民法院提出要求停止该违法行为和侵权行为的诉讼；</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w:t>
      </w:r>
      <w:r>
        <w:rPr>
          <w:rFonts w:hint="eastAsia" w:ascii="仿宋_GB2312" w:hAnsi="宋体" w:eastAsia="仿宋_GB2312" w:cs="Times New Roman"/>
          <w:bCs w:val="0"/>
          <w:sz w:val="28"/>
          <w:szCs w:val="24"/>
          <w14:ligatures w14:val="none"/>
        </w:rPr>
        <w:t>二</w:t>
      </w:r>
      <w:r>
        <w:rPr>
          <w:rFonts w:hint="eastAsia" w:ascii="仿宋_GB2312" w:hAnsi="宋体" w:eastAsia="仿宋_GB2312" w:cs="Times New Roman"/>
          <w:sz w:val="28"/>
          <w:szCs w:val="24"/>
          <w14:ligatures w14:val="none"/>
        </w:rPr>
        <w:t>）法律、法规、规章、规范性文件、本协议规定及合伙人会议决定的其他权利。</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第四十七条</w:t>
      </w:r>
      <w:r>
        <w:rPr>
          <w:rFonts w:hint="eastAsia" w:ascii="仿宋_GB2312" w:hAnsi="宋体" w:eastAsia="仿宋_GB2312" w:cs="Times New Roman"/>
          <w:sz w:val="28"/>
          <w:szCs w:val="24"/>
          <w14:ligatures w14:val="none"/>
        </w:rPr>
        <w:t xml:space="preserve">  合伙人应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承担如下义务：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（一）本着诚实信用原则订立并自觉履行本协议；</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（二）按照本协议的约定履行出资义务；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（三）将自己所掌握的对事务所或其他合伙人利益有直接影响的情况</w:t>
      </w:r>
      <w:r>
        <w:rPr>
          <w:rFonts w:hint="eastAsia" w:ascii="仿宋_GB2312" w:hAnsi="宋体" w:eastAsia="仿宋_GB2312" w:cs="Times New Roman"/>
          <w:bCs w:val="0"/>
          <w:sz w:val="28"/>
          <w:szCs w:val="24"/>
          <w14:ligatures w14:val="none"/>
        </w:rPr>
        <w:t>（如外部任职、利益冲突、潜在风险等）如实告知其他合伙人或事务所相关管理部门</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（四）未按本协议约定取得其他合伙人同意的，不得向合伙人以外的人转让其在事务所中的全部或部分财产份额；</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（五）严格遵守国家法律、法规、规章的有关规定，恪守诚信、客观</w:t>
      </w:r>
      <w:r>
        <w:rPr>
          <w:rFonts w:hint="eastAsia" w:ascii="仿宋_GB2312" w:hAnsi="宋体" w:eastAsia="仿宋_GB2312" w:cs="Times New Roman"/>
          <w:sz w:val="28"/>
          <w:szCs w:val="24"/>
          <w:lang w:eastAsia="zh-CN"/>
          <w14:ligatures w14:val="none"/>
        </w:rPr>
        <w:t>、</w:t>
      </w:r>
      <w:r>
        <w:rPr>
          <w:rFonts w:hint="eastAsia" w:ascii="仿宋_GB2312" w:hAnsi="宋体" w:eastAsia="仿宋_GB2312" w:cs="Times New Roman"/>
          <w:sz w:val="28"/>
          <w:szCs w:val="24"/>
          <w14:ligatures w14:val="none"/>
        </w:rPr>
        <w:t>独立、公正原则，按照中国注册会计师及其他专业资格所要求的各项执业规范执业，严守职业道德，维护事务所合法权益；</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（六）遵守本协议及事务所的各项规章制度、合伙人会议和管委会决议；</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（七）依照本协议的约定对事务所的财产不足以清偿的到期债务</w:t>
      </w:r>
      <w:r>
        <w:rPr>
          <w:rFonts w:hint="eastAsia" w:ascii="仿宋_GB2312" w:hAnsi="宋体" w:eastAsia="仿宋_GB2312" w:cs="Times New Roman"/>
          <w:bCs w:val="0"/>
          <w:sz w:val="28"/>
          <w:szCs w:val="24"/>
          <w14:ligatures w14:val="none"/>
        </w:rPr>
        <w:t>，按照[约定比例/实缴出资比例/平均]承担无限连带责任，依法可免责的情形除外；</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八）不得在其他会计师事务所执业，不得在其他单位从事获取工资性收入的工作，不得成为其他负无限连带责任经济组织的出资人；不得自营、与他人合作经营或为他人经营与事务所相竞争的业务；不得从事其他损害事务所合法权益的活动；</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从事上述营业或者活动的收入所得归事务所所有，给事务所或其他合伙人造成损害的，应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依法承担赔偿责任；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（九）除全体合伙人[三分之二以上/一致]同意外，不得为自己或他人与事务所进行买卖、借贷及其他交易活动，不得以事务所的财产对外提供担保；</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（十）保守事务所的</w:t>
      </w:r>
      <w:r>
        <w:rPr>
          <w:rFonts w:hint="eastAsia" w:ascii="仿宋_GB2312" w:hAnsi="宋体" w:eastAsia="仿宋_GB2312" w:cs="Times New Roman"/>
          <w:sz w:val="28"/>
          <w:szCs w:val="24"/>
          <w:lang w:eastAsia="zh-CN"/>
          <w14:ligatures w14:val="none"/>
        </w:rPr>
        <w:t>技术信息、经营信息</w:t>
      </w:r>
      <w:r>
        <w:rPr>
          <w:rFonts w:hint="eastAsia" w:ascii="仿宋_GB2312" w:hAnsi="宋体" w:eastAsia="仿宋_GB2312" w:cs="Times New Roman"/>
          <w:sz w:val="28"/>
          <w:szCs w:val="24"/>
          <w14:ligatures w14:val="none"/>
        </w:rPr>
        <w:t>等商业秘密；</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（十一）合伙人退伙后，[</w:t>
      </w:r>
      <w:r>
        <w:rPr>
          <w:rFonts w:hint="eastAsia" w:ascii="仿宋_GB2312" w:hAnsi="宋体" w:eastAsia="仿宋_GB2312" w:cs="Times New Roman"/>
          <w:bCs w:val="0"/>
          <w:sz w:val="28"/>
          <w:szCs w:val="24"/>
          <w14:ligatures w14:val="none"/>
        </w:rPr>
        <w:t>十二个月/十八个月/二十四个月/三十六个月</w:t>
      </w:r>
      <w:r>
        <w:rPr>
          <w:rFonts w:hint="eastAsia" w:ascii="仿宋_GB2312" w:hAnsi="宋体" w:eastAsia="仿宋_GB2312" w:cs="Times New Roman"/>
          <w:sz w:val="28"/>
          <w:szCs w:val="24"/>
          <w14:ligatures w14:val="none"/>
        </w:rPr>
        <w:t>]内不得[向事务所原有客户联系业务]、[加入竞争性机构]、[从事不利于事务所利益的活动]；</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退伙合伙人违反上述竞业限制约定给事务所造成损害的，应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承担赔偿责任。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（十二）涉及合伙人[入伙]、[退伙]、[除名]等事项的表决时，合伙人与被表决对象存在法律上近亲属关系的，应予回避；</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（十三）法律、法规</w:t>
      </w:r>
      <w:r>
        <w:rPr>
          <w:rFonts w:hint="eastAsia" w:ascii="仿宋_GB2312" w:hAnsi="宋体" w:eastAsia="仿宋_GB2312" w:cs="Times New Roman"/>
          <w:sz w:val="28"/>
          <w:szCs w:val="24"/>
          <w:lang w:eastAsia="zh-CN"/>
          <w14:ligatures w14:val="none"/>
        </w:rPr>
        <w:t>、规章、规范性文件</w:t>
      </w:r>
      <w:r>
        <w:rPr>
          <w:rFonts w:hint="eastAsia" w:ascii="仿宋_GB2312" w:hAnsi="宋体" w:eastAsia="仿宋_GB2312" w:cs="Times New Roman"/>
          <w:sz w:val="28"/>
          <w:szCs w:val="24"/>
          <w14:ligatures w14:val="none"/>
        </w:rPr>
        <w:t>及本协议规定的其他义务。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第四十八条</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b w:val="0"/>
          <w:bCs w:val="0"/>
          <w:sz w:val="28"/>
          <w:szCs w:val="24"/>
          <w14:ligatures w14:val="none"/>
        </w:rPr>
        <w:t xml:space="preserve"> </w:t>
      </w:r>
      <w:r>
        <w:rPr>
          <w:rFonts w:hint="eastAsia" w:ascii="仿宋_GB2312" w:hAnsi="宋体" w:eastAsia="仿宋_GB2312" w:cs="Times New Roman"/>
          <w:sz w:val="28"/>
          <w:szCs w:val="24"/>
          <w14:ligatures w14:val="none"/>
        </w:rPr>
        <w:t>合伙人行使其权利时，应当按照本协议约定或事务所规定的程序、方式进行。</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合伙人在行使第四十</w:t>
      </w:r>
      <w:r>
        <w:rPr>
          <w:rFonts w:hint="eastAsia" w:ascii="仿宋_GB2312" w:hAnsi="宋体" w:eastAsia="仿宋_GB2312" w:cs="Times New Roman"/>
          <w:bCs w:val="0"/>
          <w:sz w:val="28"/>
          <w:szCs w:val="24"/>
          <w14:ligatures w14:val="none"/>
        </w:rPr>
        <w:t>六</w:t>
      </w:r>
      <w:r>
        <w:rPr>
          <w:rFonts w:hint="eastAsia" w:ascii="仿宋_GB2312" w:hAnsi="宋体" w:eastAsia="仿宋_GB2312" w:cs="Times New Roman"/>
          <w:sz w:val="28"/>
          <w:szCs w:val="24"/>
          <w14:ligatures w14:val="none"/>
        </w:rPr>
        <w:t>条第（三）（六）项约定的权利时，应当依据事务所内部有关制度提出书面申请。当有证据表明相关合伙人将不正当使用事务所的相关信息，或将会损害事务所的合法权益时，事务所可以拒绝，但需要书面说明理由。</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（注：各事务所可自行规定合适的行使方式）</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p>
    <w:p>
      <w:pPr>
        <w:keepNext w:val="0"/>
        <w:keepLines w:val="0"/>
        <w:pageBreakBefore w:val="0"/>
        <w:numPr>
          <w:ilvl w:val="0"/>
          <w:numId w:val="4"/>
        </w:numPr>
        <w:kinsoku/>
        <w:wordWrap/>
        <w:overflowPunct/>
        <w:topLinePunct w:val="0"/>
        <w:autoSpaceDE/>
        <w:autoSpaceDN/>
        <w:bidi w:val="0"/>
        <w:adjustRightInd/>
        <w:snapToGrid w:val="0"/>
        <w:spacing w:line="560" w:lineRule="exact"/>
        <w:ind w:left="0" w:firstLine="0"/>
        <w:jc w:val="center"/>
        <w:textAlignment w:val="auto"/>
        <w:rPr>
          <w:rFonts w:hint="eastAsia" w:ascii="黑体" w:hAnsi="宋体" w:eastAsia="黑体" w:cs="Times New Roman"/>
          <w:b w:val="0"/>
          <w:bCs/>
          <w:sz w:val="28"/>
          <w:szCs w:val="28"/>
          <w14:ligatures w14:val="none"/>
        </w:rPr>
      </w:pPr>
      <w:r>
        <w:rPr>
          <w:rFonts w:hint="eastAsia" w:ascii="黑体" w:hAnsi="宋体" w:eastAsia="黑体" w:cs="Times New Roman"/>
          <w:b w:val="0"/>
          <w:bCs/>
          <w:sz w:val="28"/>
          <w:szCs w:val="28"/>
          <w14:ligatures w14:val="none"/>
        </w:rPr>
        <w:t xml:space="preserve"> 责任承担与追偿</w:t>
      </w:r>
    </w:p>
    <w:p>
      <w:pPr>
        <w:numPr>
          <w:ilvl w:val="-1"/>
          <w:numId w:val="0"/>
        </w:numPr>
        <w:snapToGrid w:val="0"/>
        <w:spacing w:line="560" w:lineRule="exact"/>
        <w:ind w:firstLine="0"/>
        <w:jc w:val="both"/>
        <w:rPr>
          <w:rFonts w:hint="eastAsia" w:ascii="黑体" w:hAnsi="宋体" w:eastAsia="黑体" w:cs="Times New Roman"/>
          <w:b w:val="0"/>
          <w:bCs/>
          <w:sz w:val="28"/>
          <w:szCs w:val="28"/>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第四十九条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一个合伙人或者数个合伙人在执业活动中因故意或重大过失造成事务所债务的，应当承担无限责任或者无限连带责任；其他合伙人以其在事务所中的财产份额为限承担责任。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Cs w:val="0"/>
          <w:sz w:val="28"/>
          <w:szCs w:val="24"/>
          <w14:ligatures w14:val="none"/>
        </w:rPr>
        <w:t>事务所根据相关法律法规、职业准则等，制定内部责任认定和追究制度。</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第五十条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bCs w:val="0"/>
          <w:sz w:val="28"/>
          <w:szCs w:val="24"/>
          <w14:ligatures w14:val="none"/>
        </w:rPr>
        <w:t>对于</w:t>
      </w:r>
      <w:r>
        <w:rPr>
          <w:rFonts w:hint="eastAsia" w:ascii="仿宋_GB2312" w:hAnsi="宋体" w:eastAsia="仿宋_GB2312" w:cs="Times New Roman"/>
          <w:sz w:val="28"/>
          <w:szCs w:val="24"/>
          <w14:ligatures w14:val="none"/>
        </w:rPr>
        <w:t>合伙人执业活动中因故意或重大过失造成的事务所债务，</w:t>
      </w:r>
      <w:r>
        <w:rPr>
          <w:rFonts w:hint="eastAsia" w:ascii="仿宋_GB2312" w:hAnsi="宋体" w:eastAsia="仿宋_GB2312" w:cs="Times New Roman"/>
          <w:bCs w:val="0"/>
          <w:sz w:val="28"/>
          <w:szCs w:val="24"/>
          <w14:ligatures w14:val="none"/>
        </w:rPr>
        <w:t>以事务所财产对外承担责任之后，事务所享有追偿权</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jc w:val="left"/>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Cs w:val="0"/>
          <w:sz w:val="28"/>
          <w:szCs w:val="24"/>
          <w14:ligatures w14:val="none"/>
        </w:rPr>
        <w:t>该过错合伙人应</w:t>
      </w:r>
      <w:r>
        <w:rPr>
          <w:rFonts w:hint="eastAsia" w:ascii="仿宋_GB2312" w:hAnsi="宋体" w:eastAsia="仿宋_GB2312" w:cs="Times New Roman"/>
          <w:bCs w:val="0"/>
          <w:sz w:val="28"/>
          <w:szCs w:val="24"/>
          <w:lang w:eastAsia="zh-CN"/>
          <w14:ligatures w14:val="none"/>
        </w:rPr>
        <w:t>当</w:t>
      </w:r>
      <w:r>
        <w:rPr>
          <w:rFonts w:hint="eastAsia" w:ascii="仿宋_GB2312" w:hAnsi="宋体" w:eastAsia="仿宋_GB2312" w:cs="Times New Roman"/>
          <w:bCs w:val="0"/>
          <w:sz w:val="28"/>
          <w:szCs w:val="24"/>
          <w14:ligatures w14:val="none"/>
        </w:rPr>
        <w:t>对事务所</w:t>
      </w:r>
      <w:r>
        <w:rPr>
          <w:rFonts w:hint="eastAsia" w:ascii="仿宋_GB2312" w:hAnsi="宋体" w:eastAsia="仿宋_GB2312" w:cs="Times New Roman"/>
          <w:sz w:val="28"/>
          <w:szCs w:val="24"/>
          <w14:ligatures w14:val="none"/>
        </w:rPr>
        <w:t>造成的损失</w:t>
      </w:r>
      <w:r>
        <w:rPr>
          <w:rFonts w:hint="eastAsia" w:ascii="仿宋_GB2312" w:hAnsi="宋体" w:eastAsia="仿宋_GB2312" w:cs="Times New Roman"/>
          <w:sz w:val="28"/>
          <w:szCs w:val="24"/>
          <w:lang w:eastAsia="zh-CN"/>
          <w14:ligatures w14:val="none"/>
        </w:rPr>
        <w:t>承担</w:t>
      </w:r>
      <w:r>
        <w:rPr>
          <w:rFonts w:hint="eastAsia" w:ascii="仿宋_GB2312" w:hAnsi="宋体" w:eastAsia="仿宋_GB2312" w:cs="Times New Roman"/>
          <w:sz w:val="28"/>
          <w:szCs w:val="24"/>
          <w14:ligatures w14:val="none"/>
        </w:rPr>
        <w:t>全部赔偿责任。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第五十一条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执业活动中因故意或重大过失给事务所造成债务的合伙人拒绝或怠于对事务所进行赔偿的，执行或首席合伙人应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根据本协议第</w:t>
      </w:r>
      <w:r>
        <w:rPr>
          <w:rFonts w:hint="eastAsia" w:ascii="仿宋_GB2312" w:hAnsi="宋体" w:eastAsia="仿宋_GB2312" w:cs="Times New Roman"/>
          <w:bCs w:val="0"/>
          <w:sz w:val="28"/>
          <w:szCs w:val="24"/>
          <w14:ligatures w14:val="none"/>
        </w:rPr>
        <w:t>七十四条第一项</w:t>
      </w:r>
      <w:r>
        <w:rPr>
          <w:rFonts w:hint="eastAsia" w:ascii="仿宋_GB2312" w:hAnsi="宋体" w:eastAsia="仿宋_GB2312" w:cs="Times New Roman"/>
          <w:sz w:val="28"/>
          <w:szCs w:val="24"/>
          <w14:ligatures w14:val="none"/>
        </w:rPr>
        <w:t>所规定的职责，代表事务所提起诉讼，要求该类合伙人予以赔偿。</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若执行</w:t>
      </w:r>
      <w:r>
        <w:rPr>
          <w:rFonts w:hint="eastAsia" w:ascii="仿宋_GB2312" w:hAnsi="宋体" w:eastAsia="仿宋_GB2312" w:cs="Times New Roman"/>
          <w:sz w:val="28"/>
          <w:szCs w:val="24"/>
          <w:lang w:eastAsia="zh-CN"/>
          <w14:ligatures w14:val="none"/>
        </w:rPr>
        <w:t>或首席</w:t>
      </w:r>
      <w:r>
        <w:rPr>
          <w:rFonts w:hint="eastAsia" w:ascii="仿宋_GB2312" w:hAnsi="宋体" w:eastAsia="仿宋_GB2312" w:cs="Times New Roman"/>
          <w:sz w:val="28"/>
          <w:szCs w:val="24"/>
          <w14:ligatures w14:val="none"/>
        </w:rPr>
        <w:t>合伙人怠于提出追偿要求的，可以按照第</w:t>
      </w:r>
      <w:r>
        <w:rPr>
          <w:rFonts w:hint="eastAsia" w:ascii="仿宋_GB2312" w:hAnsi="宋体" w:eastAsia="仿宋_GB2312" w:cs="Times New Roman"/>
          <w:sz w:val="28"/>
          <w:szCs w:val="24"/>
          <w:lang w:eastAsia="zh-CN"/>
          <w14:ligatures w14:val="none"/>
        </w:rPr>
        <w:t>五十八</w:t>
      </w:r>
      <w:r>
        <w:rPr>
          <w:rFonts w:hint="eastAsia" w:ascii="仿宋_GB2312" w:hAnsi="宋体" w:eastAsia="仿宋_GB2312" w:cs="Times New Roman"/>
          <w:sz w:val="28"/>
          <w:szCs w:val="24"/>
          <w14:ligatures w14:val="none"/>
        </w:rPr>
        <w:t>条规定的程序召开临时合伙人会议要求执行</w:t>
      </w:r>
      <w:r>
        <w:rPr>
          <w:rFonts w:hint="eastAsia" w:ascii="仿宋_GB2312" w:hAnsi="宋体" w:eastAsia="仿宋_GB2312" w:cs="Times New Roman"/>
          <w:sz w:val="28"/>
          <w:szCs w:val="24"/>
          <w:lang w:eastAsia="zh-CN"/>
          <w14:ligatures w14:val="none"/>
        </w:rPr>
        <w:t>或首席</w:t>
      </w:r>
      <w:r>
        <w:rPr>
          <w:rFonts w:hint="eastAsia" w:ascii="仿宋_GB2312" w:hAnsi="宋体" w:eastAsia="仿宋_GB2312" w:cs="Times New Roman"/>
          <w:sz w:val="28"/>
          <w:szCs w:val="24"/>
          <w14:ligatures w14:val="none"/>
        </w:rPr>
        <w:t>合伙人代表事务所提出追偿要求。执行</w:t>
      </w:r>
      <w:r>
        <w:rPr>
          <w:rFonts w:hint="eastAsia" w:ascii="仿宋_GB2312" w:hAnsi="宋体" w:eastAsia="仿宋_GB2312" w:cs="Times New Roman"/>
          <w:sz w:val="28"/>
          <w:szCs w:val="24"/>
          <w:lang w:eastAsia="zh-CN"/>
          <w14:ligatures w14:val="none"/>
        </w:rPr>
        <w:t>或首席</w:t>
      </w:r>
      <w:r>
        <w:rPr>
          <w:rFonts w:hint="eastAsia" w:ascii="仿宋_GB2312" w:hAnsi="宋体" w:eastAsia="仿宋_GB2312" w:cs="Times New Roman"/>
          <w:sz w:val="28"/>
          <w:szCs w:val="24"/>
          <w14:ligatures w14:val="none"/>
        </w:rPr>
        <w:t>合伙人在[二十日]内拒不执行的，合伙事务（合伙人）管理委员会可以依照本协议规定的相关程序进行更换。</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存在多个合伙人因故意或重大过失造成事务所债务的情形，相关合伙人应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对事务所造成的损失承担无限连带责任，其内部按照责任或者过错程度协商决定承担比例，协商不成的，平均承担。</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（注：事务所可以自行约定内部追偿的方式和限额）</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第五十二条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合伙人在执业活动中非因故意或者重大过失造成的事务所债务，由全体合伙人承担无限连带责任。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发生该类债务，一般先由事务所财产予以清偿；事务所财产</w:t>
      </w:r>
      <w:r>
        <w:rPr>
          <w:rFonts w:hint="eastAsia" w:ascii="仿宋_GB2312" w:hAnsi="宋体" w:eastAsia="仿宋_GB2312" w:cs="Times New Roman"/>
          <w:bCs w:val="0"/>
          <w:sz w:val="28"/>
          <w:szCs w:val="24"/>
          <w14:ligatures w14:val="none"/>
        </w:rPr>
        <w:t>和购买的职业责任保险</w:t>
      </w:r>
      <w:r>
        <w:rPr>
          <w:rFonts w:hint="eastAsia" w:ascii="仿宋_GB2312" w:hAnsi="宋体" w:eastAsia="仿宋_GB2312" w:cs="Times New Roman"/>
          <w:sz w:val="28"/>
          <w:szCs w:val="24"/>
          <w14:ligatures w14:val="none"/>
        </w:rPr>
        <w:t xml:space="preserve">不足以清偿该债务，继而由部分合伙人对外承担责任的，对外承担责任的合伙人有权就其责任数额要求全体合伙人依照[约定比例/实缴出资份额/平均]分担。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（注：对负责及参与上述执业活动的合伙人违反中国注册会计师</w:t>
      </w:r>
      <w:r>
        <w:rPr>
          <w:rFonts w:hint="eastAsia" w:ascii="仿宋_GB2312" w:hAnsi="宋体" w:eastAsia="仿宋_GB2312" w:cs="Times New Roman"/>
          <w:bCs w:val="0"/>
          <w:sz w:val="28"/>
          <w:szCs w:val="24"/>
          <w14:ligatures w14:val="none"/>
        </w:rPr>
        <w:t>职业准则、</w:t>
      </w:r>
      <w:r>
        <w:rPr>
          <w:rFonts w:hint="eastAsia" w:ascii="仿宋_GB2312" w:hAnsi="宋体" w:eastAsia="仿宋_GB2312" w:cs="Times New Roman"/>
          <w:sz w:val="28"/>
          <w:szCs w:val="24"/>
          <w14:ligatures w14:val="none"/>
        </w:rPr>
        <w:t>本协议的约定、事务所内部制度及存在其他违法违规情形造成事务所对外债务的，事务所可对其内部责任的追偿分担作出特别约定）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第五十三条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事务所的其他债务，由全体合伙人承担无限连带责任。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发生该类债务，</w:t>
      </w:r>
      <w:r>
        <w:rPr>
          <w:rFonts w:hint="eastAsia" w:ascii="仿宋_GB2312" w:hAnsi="宋体" w:eastAsia="仿宋_GB2312" w:cs="Times New Roman"/>
          <w:bCs w:val="0"/>
          <w:sz w:val="28"/>
          <w:szCs w:val="24"/>
          <w14:ligatures w14:val="none"/>
        </w:rPr>
        <w:t>一般先由事务所财产予以清偿</w:t>
      </w:r>
      <w:r>
        <w:rPr>
          <w:rFonts w:hint="eastAsia" w:ascii="仿宋_GB2312" w:hAnsi="宋体" w:eastAsia="仿宋_GB2312" w:cs="Times New Roman"/>
          <w:sz w:val="28"/>
          <w:szCs w:val="24"/>
          <w14:ligatures w14:val="none"/>
        </w:rPr>
        <w:t>；事务所财产不足以清偿该债务，继而由部分合伙人对外承担责任的，该合伙人有权就其责任数额要求全体合伙人依照[</w:t>
      </w:r>
      <w:r>
        <w:rPr>
          <w:rFonts w:hint="eastAsia" w:ascii="仿宋_GB2312" w:hAnsi="宋体" w:eastAsia="仿宋_GB2312" w:cs="Times New Roman"/>
          <w:bCs w:val="0"/>
          <w:sz w:val="28"/>
          <w:szCs w:val="24"/>
          <w14:ligatures w14:val="none"/>
        </w:rPr>
        <w:t>约定比例/实缴出资比例/平均</w:t>
      </w:r>
      <w:r>
        <w:rPr>
          <w:rFonts w:hint="eastAsia" w:ascii="仿宋_GB2312" w:hAnsi="宋体" w:eastAsia="仿宋_GB2312" w:cs="Times New Roman"/>
          <w:sz w:val="28"/>
          <w:szCs w:val="24"/>
          <w14:ligatures w14:val="none"/>
        </w:rPr>
        <w:t xml:space="preserve">]分担。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（注：对事务所其他债务存在过错的合伙人违反中国注册会计师</w:t>
      </w:r>
      <w:r>
        <w:rPr>
          <w:rFonts w:hint="eastAsia" w:ascii="仿宋_GB2312" w:hAnsi="宋体" w:eastAsia="仿宋_GB2312" w:cs="Times New Roman"/>
          <w:bCs w:val="0"/>
          <w:sz w:val="28"/>
          <w:szCs w:val="24"/>
          <w14:ligatures w14:val="none"/>
        </w:rPr>
        <w:t>职业准则</w:t>
      </w:r>
      <w:r>
        <w:rPr>
          <w:rFonts w:hint="eastAsia" w:ascii="仿宋_GB2312" w:hAnsi="宋体" w:eastAsia="仿宋_GB2312" w:cs="Times New Roman"/>
          <w:sz w:val="28"/>
          <w:szCs w:val="24"/>
          <w14:ligatures w14:val="none"/>
        </w:rPr>
        <w:t>、本协议的约定、事务所内部制度及存在其他违法违规情形的，事务所可对内部责任的追偿和分担作出特别约定）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第五十四条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新合伙人对入伙前事务所的债务承担无限连带责任，但该债务如属于部分合伙人在执业活动中因故意或者重大过失造成事务所债务的，新合伙人以其在事务所中的财产份额为限承担责任。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Cs w:val="0"/>
          <w:sz w:val="28"/>
          <w:szCs w:val="24"/>
          <w14:ligatures w14:val="none"/>
        </w:rPr>
        <w:t>如新合伙人实际承担的赔偿金额超过约定限额的，有权就超出部分向原过错合伙人全额追偿。</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第五十五条</w:t>
      </w:r>
      <w:r>
        <w:rPr>
          <w:rFonts w:hint="eastAsia" w:ascii="仿宋_GB2312" w:hAnsi="宋体" w:eastAsia="仿宋_GB2312" w:cs="Times New Roman"/>
          <w:sz w:val="28"/>
          <w:szCs w:val="24"/>
          <w14:ligatures w14:val="none"/>
        </w:rPr>
        <w:t xml:space="preserve">  合伙人退伙后，退伙合伙人对退伙前事务所的债务（包括或有负债），仍应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与其他合伙人共同负连带责任，但该债务如属于部分</w:t>
      </w:r>
      <w:r>
        <w:rPr>
          <w:rFonts w:hint="eastAsia" w:ascii="仿宋_GB2312" w:hAnsi="宋体" w:eastAsia="仿宋_GB2312" w:cs="Times New Roman"/>
          <w:bCs w:val="0"/>
          <w:sz w:val="28"/>
          <w:szCs w:val="24"/>
          <w14:ligatures w14:val="none"/>
        </w:rPr>
        <w:t>其他</w:t>
      </w:r>
      <w:r>
        <w:rPr>
          <w:rFonts w:hint="eastAsia" w:ascii="仿宋_GB2312" w:hAnsi="宋体" w:eastAsia="仿宋_GB2312" w:cs="Times New Roman"/>
          <w:sz w:val="28"/>
          <w:szCs w:val="24"/>
          <w14:ligatures w14:val="none"/>
        </w:rPr>
        <w:t>合伙人在执业活动中因故意或者重大过失造成事务所债务的，退伙合伙人以退伙时在事务所中</w:t>
      </w:r>
      <w:r>
        <w:rPr>
          <w:rFonts w:hint="eastAsia" w:ascii="仿宋_GB2312" w:hAnsi="宋体" w:eastAsia="仿宋_GB2312" w:cs="Times New Roman"/>
          <w:bCs w:val="0"/>
          <w:sz w:val="28"/>
          <w:szCs w:val="24"/>
          <w14:ligatures w14:val="none"/>
        </w:rPr>
        <w:t>享有的财产份额</w:t>
      </w:r>
      <w:r>
        <w:rPr>
          <w:rFonts w:hint="eastAsia" w:ascii="仿宋_GB2312" w:hAnsi="宋体" w:eastAsia="仿宋_GB2312" w:cs="Times New Roman"/>
          <w:sz w:val="28"/>
          <w:szCs w:val="24"/>
          <w14:ligatures w14:val="none"/>
        </w:rPr>
        <w:t>为限承担责任。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Cs w:val="0"/>
          <w:sz w:val="28"/>
          <w:szCs w:val="24"/>
          <w14:ligatures w14:val="none"/>
        </w:rPr>
        <w:t>如无过错退伙合伙人实际承担的赔偿金额超过约定限额的，有权就超出部分向存在故意或重大过失的合伙人全额追偿。</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第五十六条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合伙人如未按本协议约定的期限、方式、数额缴纳出资，每违约一天，违约方应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向履约方给付其违约部分出资额的万分之[ ]（或约定的其他比例）的违约金，该违约金依履约方实际出资比例分配。</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（注：合伙人可以约定其他违约条款）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keepNext w:val="0"/>
        <w:keepLines w:val="0"/>
        <w:pageBreakBefore w:val="0"/>
        <w:numPr>
          <w:ilvl w:val="-1"/>
          <w:numId w:val="0"/>
        </w:numPr>
        <w:kinsoku/>
        <w:wordWrap/>
        <w:overflowPunct/>
        <w:topLinePunct w:val="0"/>
        <w:autoSpaceDE/>
        <w:autoSpaceDN/>
        <w:bidi w:val="0"/>
        <w:adjustRightInd/>
        <w:snapToGrid w:val="0"/>
        <w:spacing w:line="560" w:lineRule="exact"/>
        <w:ind w:left="0" w:firstLine="0"/>
        <w:jc w:val="center"/>
        <w:textAlignment w:val="auto"/>
        <w:rPr>
          <w:rFonts w:hint="eastAsia" w:ascii="黑体" w:hAnsi="黑体" w:eastAsia="黑体" w:cs="黑体"/>
          <w:b/>
          <w:bCs/>
          <w:color w:val="000000" w:themeColor="text1"/>
          <w:sz w:val="28"/>
          <w:szCs w:val="28"/>
          <w14:textFill>
            <w14:solidFill>
              <w14:schemeClr w14:val="tx1"/>
            </w14:solidFill>
          </w14:textFill>
          <w14:ligatures w14:val="standardContextual"/>
        </w:rPr>
      </w:pPr>
      <w:r>
        <w:rPr>
          <w:rFonts w:hint="eastAsia" w:ascii="黑体" w:hAnsi="黑体" w:eastAsia="黑体" w:cs="黑体"/>
          <w:b/>
          <w:bCs/>
          <w:color w:val="000000" w:themeColor="text1"/>
          <w:sz w:val="28"/>
          <w:szCs w:val="28"/>
          <w14:textFill>
            <w14:solidFill>
              <w14:schemeClr w14:val="tx1"/>
            </w14:solidFill>
          </w14:textFill>
          <w14:ligatures w14:val="standardContextual"/>
        </w:rPr>
        <w:t>第五章  合伙事务执行</w:t>
      </w:r>
    </w:p>
    <w:p>
      <w:pPr>
        <w:keepNext w:val="0"/>
        <w:keepLines w:val="0"/>
        <w:pageBreakBefore w:val="0"/>
        <w:numPr>
          <w:ilvl w:val="-1"/>
          <w:numId w:val="0"/>
        </w:numPr>
        <w:kinsoku/>
        <w:wordWrap/>
        <w:overflowPunct/>
        <w:topLinePunct w:val="0"/>
        <w:autoSpaceDE/>
        <w:autoSpaceDN/>
        <w:bidi w:val="0"/>
        <w:adjustRightInd/>
        <w:snapToGrid w:val="0"/>
        <w:spacing w:line="560" w:lineRule="exact"/>
        <w:ind w:left="0" w:firstLine="0"/>
        <w:jc w:val="center"/>
        <w:textAlignment w:val="auto"/>
        <w:rPr>
          <w:rFonts w:hint="eastAsia" w:ascii="黑体" w:hAnsi="黑体" w:eastAsia="黑体" w:cs="黑体"/>
          <w:b/>
          <w:bCs/>
          <w:color w:val="000000" w:themeColor="text1"/>
          <w:sz w:val="28"/>
          <w:szCs w:val="28"/>
          <w14:textFill>
            <w14:solidFill>
              <w14:schemeClr w14:val="tx1"/>
            </w14:solidFill>
          </w14:textFill>
          <w14:ligatures w14:val="standardContextual"/>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sz w:val="28"/>
          <w:szCs w:val="24"/>
          <w14:ligatures w14:val="none"/>
        </w:rPr>
        <w:t>（注：本事务所按照协议确定的组织架构、合伙人权责配置、议事规则及内部管理制度，有序执行合伙事务。）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p>
    <w:p>
      <w:pPr>
        <w:numPr>
          <w:ilvl w:val="0"/>
          <w:numId w:val="5"/>
        </w:numPr>
        <w:snapToGrid w:val="0"/>
        <w:spacing w:line="560" w:lineRule="exact"/>
        <w:ind w:firstLine="555"/>
        <w:jc w:val="center"/>
        <w:rPr>
          <w:rFonts w:hint="eastAsia" w:ascii="黑体" w:hAnsi="宋体" w:eastAsia="黑体" w:cs="Times New Roman"/>
          <w:b w:val="0"/>
          <w:bCs/>
          <w:sz w:val="28"/>
          <w:szCs w:val="28"/>
          <w14:ligatures w14:val="none"/>
        </w:rPr>
      </w:pPr>
      <w:r>
        <w:rPr>
          <w:rFonts w:hint="eastAsia" w:ascii="黑体" w:hAnsi="宋体" w:eastAsia="黑体" w:cs="Times New Roman"/>
          <w:b w:val="0"/>
          <w:bCs/>
          <w:sz w:val="28"/>
          <w:szCs w:val="28"/>
          <w14:ligatures w14:val="none"/>
        </w:rPr>
        <w:t xml:space="preserve"> 合伙人会议</w:t>
      </w:r>
    </w:p>
    <w:p>
      <w:pPr>
        <w:numPr>
          <w:ilvl w:val="-1"/>
          <w:numId w:val="0"/>
        </w:numPr>
        <w:snapToGrid w:val="0"/>
        <w:spacing w:line="560" w:lineRule="exact"/>
        <w:ind w:firstLine="0"/>
        <w:jc w:val="both"/>
        <w:rPr>
          <w:rFonts w:hint="eastAsia" w:ascii="黑体" w:hAnsi="宋体" w:eastAsia="黑体" w:cs="Times New Roman"/>
          <w:b w:val="0"/>
          <w:bCs/>
          <w:sz w:val="28"/>
          <w:szCs w:val="28"/>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第五十七条</w:t>
      </w:r>
      <w:r>
        <w:rPr>
          <w:rFonts w:hint="eastAsia" w:ascii="仿宋_GB2312" w:hAnsi="宋体" w:eastAsia="仿宋_GB2312" w:cs="Times New Roman"/>
          <w:sz w:val="28"/>
          <w:szCs w:val="24"/>
          <w14:ligatures w14:val="none"/>
        </w:rPr>
        <w:t xml:space="preserve">  合伙人会议是事务所的最高权力机构，由全体合伙人组成。</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合伙人会议行使下列职权：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（一）审议批准事务所的经营方针和发展规划；</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（二）决定合伙人分工、事务所内部机构设置及职责；</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w:t>
      </w:r>
      <w:r>
        <w:rPr>
          <w:rFonts w:hint="eastAsia" w:ascii="仿宋_GB2312" w:hAnsi="宋体" w:eastAsia="仿宋_GB2312" w:cs="Times New Roman"/>
          <w:bCs w:val="0"/>
          <w:sz w:val="28"/>
          <w:szCs w:val="24"/>
          <w14:ligatures w14:val="none"/>
        </w:rPr>
        <w:t>选举产生</w:t>
      </w:r>
      <w:r>
        <w:rPr>
          <w:rFonts w:hint="eastAsia" w:ascii="仿宋_GB2312" w:hAnsi="宋体" w:eastAsia="仿宋_GB2312" w:cs="Times New Roman"/>
          <w:sz w:val="28"/>
          <w:szCs w:val="24"/>
          <w14:ligatures w14:val="none"/>
        </w:rPr>
        <w:t>执行</w:t>
      </w:r>
      <w:r>
        <w:rPr>
          <w:rFonts w:hint="eastAsia" w:ascii="仿宋_GB2312" w:hAnsi="宋体" w:eastAsia="仿宋_GB2312" w:cs="Times New Roman"/>
          <w:bCs w:val="0"/>
          <w:sz w:val="28"/>
          <w:szCs w:val="24"/>
          <w14:ligatures w14:val="none"/>
        </w:rPr>
        <w:t>合伙人（含首席合伙人）</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（四）选举产生</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，选举</w:t>
      </w:r>
      <w:r>
        <w:rPr>
          <w:rFonts w:hint="eastAsia" w:ascii="仿宋_GB2312" w:hAnsi="宋体" w:eastAsia="仿宋_GB2312" w:cs="Times New Roman"/>
          <w:bCs w:val="0"/>
          <w:sz w:val="28"/>
          <w:szCs w:val="24"/>
          <w14:ligatures w14:val="none"/>
        </w:rPr>
        <w:t>产生</w:t>
      </w:r>
      <w:r>
        <w:rPr>
          <w:rFonts w:hint="eastAsia" w:ascii="仿宋_GB2312" w:hAnsi="宋体" w:eastAsia="仿宋_GB2312" w:cs="Times New Roman"/>
          <w:sz w:val="28"/>
          <w:szCs w:val="24"/>
          <w14:ligatures w14:val="none"/>
        </w:rPr>
        <w:t>合伙事务监督人，决定其职责和权限；</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（五）审议批准</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提交的年度工作计划、报告；</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（六）审议批准事务所年度财务预算、决算、弥补亏损和利润分配方案；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（七）决定合伙协议的修改，审议批准合伙协议修改草案；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（八）决定是否延长经营期限；</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（九）审议批准事务所的增资或减资方案；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（十）审议批准事务所的合并、分立、变更、解散和清算方案；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（十一）决定事务所名称、经营范围和主要经营场所地点的变更；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（十二）审议批准合伙人的入伙、退伙、除名及财产份额对外转让；</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w:t>
      </w:r>
      <w:r>
        <w:rPr>
          <w:rFonts w:hint="eastAsia" w:ascii="仿宋_GB2312" w:hAnsi="宋体" w:eastAsia="仿宋_GB2312" w:cs="Times New Roman"/>
          <w:sz w:val="28"/>
          <w:szCs w:val="24"/>
          <w:lang w:eastAsia="zh-CN"/>
          <w14:ligatures w14:val="none"/>
        </w:rPr>
        <w:t>三</w:t>
      </w:r>
      <w:r>
        <w:rPr>
          <w:rFonts w:hint="eastAsia" w:ascii="仿宋_GB2312" w:hAnsi="宋体" w:eastAsia="仿宋_GB2312" w:cs="Times New Roman"/>
          <w:sz w:val="28"/>
          <w:szCs w:val="24"/>
          <w14:ligatures w14:val="none"/>
        </w:rPr>
        <w:t xml:space="preserve">）决定转让、处分事务所知识产权或购买、处分事务所不动产。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w:t>
      </w:r>
      <w:r>
        <w:rPr>
          <w:rFonts w:hint="eastAsia" w:ascii="仿宋_GB2312" w:hAnsi="宋体" w:eastAsia="仿宋_GB2312" w:cs="Times New Roman"/>
          <w:sz w:val="28"/>
          <w:szCs w:val="24"/>
          <w:lang w:eastAsia="zh-CN"/>
          <w14:ligatures w14:val="none"/>
        </w:rPr>
        <w:t>四</w:t>
      </w:r>
      <w:r>
        <w:rPr>
          <w:rFonts w:hint="eastAsia" w:ascii="仿宋_GB2312" w:hAnsi="宋体" w:eastAsia="仿宋_GB2312" w:cs="Times New Roman"/>
          <w:sz w:val="28"/>
          <w:szCs w:val="24"/>
          <w14:ligatures w14:val="none"/>
        </w:rPr>
        <w:t>）决定是否同意合伙人所持事务所财产份额的对外担保及转让；决定是否以事务所名义对外提供担保；</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w:t>
      </w:r>
      <w:r>
        <w:rPr>
          <w:rFonts w:hint="eastAsia" w:ascii="仿宋_GB2312" w:hAnsi="宋体" w:eastAsia="仿宋_GB2312" w:cs="Times New Roman"/>
          <w:sz w:val="28"/>
          <w:szCs w:val="24"/>
          <w:lang w:eastAsia="zh-CN"/>
          <w14:ligatures w14:val="none"/>
        </w:rPr>
        <w:t>五</w:t>
      </w:r>
      <w:r>
        <w:rPr>
          <w:rFonts w:hint="eastAsia" w:ascii="仿宋_GB2312" w:hAnsi="宋体" w:eastAsia="仿宋_GB2312" w:cs="Times New Roman"/>
          <w:sz w:val="28"/>
          <w:szCs w:val="24"/>
          <w14:ligatures w14:val="none"/>
        </w:rPr>
        <w:t>）决定</w:t>
      </w:r>
      <w:r>
        <w:rPr>
          <w:rFonts w:hint="eastAsia" w:ascii="仿宋_GB2312" w:hAnsi="宋体" w:eastAsia="仿宋_GB2312" w:cs="Times New Roman"/>
          <w:sz w:val="28"/>
          <w:szCs w:val="24"/>
          <w:lang w:eastAsia="zh-CN"/>
          <w14:ligatures w14:val="none"/>
        </w:rPr>
        <w:t>自创</w:t>
      </w:r>
      <w:r>
        <w:rPr>
          <w:rFonts w:hint="default" w:ascii="仿宋_GB2312" w:hAnsi="宋体" w:eastAsia="仿宋_GB2312" w:cs="Times New Roman"/>
          <w:sz w:val="28"/>
          <w:szCs w:val="24"/>
          <w:lang w:val="en-US" w:eastAsia="zh-CN"/>
          <w14:ligatures w14:val="none"/>
        </w:rPr>
        <w:t>或</w:t>
      </w:r>
      <w:r>
        <w:rPr>
          <w:rFonts w:hint="eastAsia" w:ascii="仿宋_GB2312" w:hAnsi="宋体" w:eastAsia="仿宋_GB2312" w:cs="Times New Roman"/>
          <w:sz w:val="28"/>
          <w:szCs w:val="24"/>
          <w14:ligatures w14:val="none"/>
        </w:rPr>
        <w:t>加入国际</w:t>
      </w:r>
      <w:r>
        <w:rPr>
          <w:rFonts w:hint="eastAsia" w:ascii="仿宋_GB2312" w:hAnsi="宋体" w:eastAsia="仿宋_GB2312" w:cs="Times New Roman"/>
          <w:sz w:val="28"/>
          <w:szCs w:val="24"/>
          <w:lang w:eastAsia="zh-CN"/>
          <w14:ligatures w14:val="none"/>
        </w:rPr>
        <w:t>网络</w:t>
      </w:r>
      <w:r>
        <w:rPr>
          <w:rFonts w:hint="eastAsia" w:ascii="仿宋_GB2312" w:hAnsi="宋体" w:eastAsia="仿宋_GB2312" w:cs="Times New Roman"/>
          <w:sz w:val="28"/>
          <w:szCs w:val="24"/>
          <w14:ligatures w14:val="none"/>
        </w:rPr>
        <w:t>、组建集团，使用统一服务品牌以及对外投资等事项。</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w:t>
      </w:r>
      <w:r>
        <w:rPr>
          <w:rFonts w:hint="eastAsia" w:ascii="仿宋_GB2312" w:hAnsi="宋体" w:eastAsia="仿宋_GB2312" w:cs="Times New Roman"/>
          <w:sz w:val="28"/>
          <w:szCs w:val="24"/>
          <w:lang w:eastAsia="zh-CN"/>
          <w14:ligatures w14:val="none"/>
        </w:rPr>
        <w:t>六</w:t>
      </w:r>
      <w:r>
        <w:rPr>
          <w:rFonts w:hint="eastAsia" w:ascii="仿宋_GB2312" w:hAnsi="宋体" w:eastAsia="仿宋_GB2312" w:cs="Times New Roman"/>
          <w:sz w:val="28"/>
          <w:szCs w:val="24"/>
          <w14:ligatures w14:val="none"/>
        </w:rPr>
        <w:t>）监督</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的职责履行情况；</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w:t>
      </w:r>
      <w:r>
        <w:rPr>
          <w:rFonts w:hint="eastAsia" w:ascii="仿宋_GB2312" w:hAnsi="宋体" w:eastAsia="仿宋_GB2312" w:cs="Times New Roman"/>
          <w:sz w:val="28"/>
          <w:szCs w:val="24"/>
          <w:lang w:eastAsia="zh-CN"/>
          <w14:ligatures w14:val="none"/>
        </w:rPr>
        <w:t>七</w:t>
      </w:r>
      <w:r>
        <w:rPr>
          <w:rFonts w:hint="eastAsia" w:ascii="仿宋_GB2312" w:hAnsi="宋体" w:eastAsia="仿宋_GB2312" w:cs="Times New Roman"/>
          <w:sz w:val="28"/>
          <w:szCs w:val="24"/>
          <w14:ligatures w14:val="none"/>
        </w:rPr>
        <w:t>）审议合伙事务监督人提出的监督议案；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w:t>
      </w:r>
      <w:r>
        <w:rPr>
          <w:rFonts w:hint="eastAsia" w:ascii="仿宋_GB2312" w:hAnsi="宋体" w:eastAsia="仿宋_GB2312" w:cs="Times New Roman"/>
          <w:sz w:val="28"/>
          <w:szCs w:val="24"/>
          <w:lang w:eastAsia="zh-CN"/>
          <w14:ligatures w14:val="none"/>
        </w:rPr>
        <w:t>八</w:t>
      </w:r>
      <w:r>
        <w:rPr>
          <w:rFonts w:hint="eastAsia" w:ascii="仿宋_GB2312" w:hAnsi="宋体" w:eastAsia="仿宋_GB2312" w:cs="Times New Roman"/>
          <w:sz w:val="28"/>
          <w:szCs w:val="24"/>
          <w14:ligatures w14:val="none"/>
        </w:rPr>
        <w:t>）其他需要由合伙人会议决定的事项。</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lang w:eastAsia="zh-CN"/>
          <w14:ligatures w14:val="none"/>
        </w:rPr>
      </w:pPr>
      <w:r>
        <w:rPr>
          <w:rFonts w:hint="eastAsia" w:ascii="仿宋_GB2312" w:hAnsi="宋体" w:eastAsia="仿宋_GB2312" w:cs="Times New Roman"/>
          <w:sz w:val="28"/>
          <w:szCs w:val="24"/>
          <w14:ligatures w14:val="none"/>
        </w:rPr>
        <w:t>在不违反相关法律法规的前提下，合伙人会议可将部分职权授予管委会行使。合伙人会议对于管委会的授权不得损害合伙人依据合伙人会议行使表决权、保障自身合法权益的</w:t>
      </w:r>
      <w:r>
        <w:rPr>
          <w:rFonts w:hint="eastAsia" w:ascii="仿宋_GB2312" w:hAnsi="宋体" w:eastAsia="仿宋_GB2312" w:cs="Times New Roman"/>
          <w:sz w:val="28"/>
          <w:szCs w:val="24"/>
          <w:lang w:eastAsia="zh-CN"/>
          <w14:ligatures w14:val="none"/>
        </w:rPr>
        <w:t>权利。</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第五十八条</w:t>
      </w:r>
      <w:r>
        <w:rPr>
          <w:rFonts w:hint="eastAsia" w:ascii="仿宋_GB2312" w:hAnsi="宋体" w:eastAsia="仿宋_GB2312" w:cs="Times New Roman"/>
          <w:sz w:val="28"/>
          <w:szCs w:val="24"/>
          <w14:ligatures w14:val="none"/>
        </w:rPr>
        <w:t xml:space="preserve">  合伙人会议分为定期会议和临时会议。定期会议每年</w:t>
      </w:r>
      <w:r>
        <w:rPr>
          <w:rFonts w:hint="eastAsia" w:ascii="仿宋_GB2312" w:hAnsi="宋体" w:eastAsia="仿宋_GB2312" w:cs="Times New Roman"/>
          <w:bCs w:val="0"/>
          <w:sz w:val="28"/>
          <w:szCs w:val="24"/>
          <w14:ligatures w14:val="none"/>
        </w:rPr>
        <w:t>至少一</w:t>
      </w:r>
      <w:r>
        <w:rPr>
          <w:rFonts w:hint="eastAsia" w:ascii="仿宋_GB2312" w:hAnsi="宋体" w:eastAsia="仿宋_GB2312" w:cs="Times New Roman"/>
          <w:sz w:val="28"/>
          <w:szCs w:val="24"/>
          <w14:ligatures w14:val="none"/>
        </w:rPr>
        <w:t>次，推迟和提前的时间均不得超过[一个月]。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合伙人会议可采取现场、网络、电话或视频等方式召开。（合伙协议可约定必须召开现场合伙人会议的情形）</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执行合伙人</w:t>
      </w:r>
      <w:r>
        <w:rPr>
          <w:rFonts w:hint="eastAsia" w:ascii="仿宋_GB2312" w:hAnsi="宋体" w:eastAsia="仿宋_GB2312" w:cs="Times New Roman"/>
          <w:bCs w:val="0"/>
          <w:sz w:val="28"/>
          <w:szCs w:val="24"/>
          <w:lang w:eastAsia="zh-CN"/>
          <w14:ligatures w14:val="none"/>
        </w:rPr>
        <w:t>（含</w:t>
      </w:r>
      <w:r>
        <w:rPr>
          <w:rFonts w:hint="eastAsia" w:ascii="仿宋_GB2312" w:hAnsi="宋体" w:eastAsia="仿宋_GB2312" w:cs="Times New Roman"/>
          <w:bCs w:val="0"/>
          <w:sz w:val="28"/>
          <w:szCs w:val="24"/>
          <w14:ligatures w14:val="none"/>
        </w:rPr>
        <w:t>首席合伙人</w:t>
      </w:r>
      <w:r>
        <w:rPr>
          <w:rFonts w:hint="eastAsia" w:ascii="仿宋_GB2312" w:hAnsi="宋体" w:eastAsia="仿宋_GB2312" w:cs="Times New Roman"/>
          <w:bCs w:val="0"/>
          <w:sz w:val="28"/>
          <w:szCs w:val="24"/>
          <w:lang w:eastAsia="zh-CN"/>
          <w14:ligatures w14:val="none"/>
        </w:rPr>
        <w:t>）</w:t>
      </w:r>
      <w:r>
        <w:rPr>
          <w:rFonts w:hint="eastAsia" w:ascii="仿宋_GB2312" w:hAnsi="宋体" w:eastAsia="仿宋_GB2312" w:cs="Times New Roman"/>
          <w:sz w:val="28"/>
          <w:szCs w:val="24"/>
          <w14:ligatures w14:val="none"/>
        </w:rPr>
        <w:t>]、[三分之一以上]</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委员，合伙事务监督人、或[四分之一以上]合伙人，可提议召开临时合伙人会议，提议应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采用书面形式并载明议事内容，无特殊原因会议应当召开。</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（注：由事务所根据自身的需要进行调整）</w:t>
      </w:r>
    </w:p>
    <w:p>
      <w:pPr>
        <w:keepNext w:val="0"/>
        <w:keepLines w:val="0"/>
        <w:pageBreakBefore w:val="0"/>
        <w:kinsoku/>
        <w:wordWrap/>
        <w:overflowPunct/>
        <w:topLinePunct w:val="0"/>
        <w:autoSpaceDE/>
        <w:autoSpaceDN/>
        <w:bidi w:val="0"/>
        <w:adjustRightInd/>
        <w:snapToGrid w:val="0"/>
        <w:spacing w:line="560" w:lineRule="exact"/>
        <w:ind w:left="559" w:leftChars="266" w:firstLine="0" w:firstLineChars="0"/>
        <w:textAlignment w:val="auto"/>
        <w:rPr>
          <w:rFonts w:hint="eastAsia" w:ascii="仿宋_GB2312" w:hAnsi="宋体" w:eastAsia="仿宋_GB2312" w:cs="Times New Roman"/>
          <w:b w:val="0"/>
          <w:sz w:val="28"/>
          <w:szCs w:val="24"/>
          <w14:ligatures w14:val="none"/>
        </w:rPr>
      </w:pPr>
      <w:r>
        <w:rPr>
          <w:rFonts w:hint="eastAsia" w:ascii="仿宋_GB2312" w:hAnsi="宋体" w:eastAsia="仿宋_GB2312" w:cs="Times New Roman"/>
          <w:sz w:val="28"/>
          <w:szCs w:val="24"/>
          <w14:ligatures w14:val="none"/>
        </w:rPr>
        <w:t>[事务所不设</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时，应当根据工作需要召集合伙人会议。]（注：事务所根据自身的情况进行调整）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第五十九条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合伙人会议由首席合伙人依照本协议的约定负责召集和主持。首席合伙人因特殊原因不能履行职务时，由本协议第七十</w:t>
      </w:r>
      <w:r>
        <w:rPr>
          <w:rFonts w:hint="eastAsia" w:ascii="仿宋_GB2312" w:hAnsi="宋体" w:eastAsia="仿宋_GB2312" w:cs="Times New Roman"/>
          <w:bCs w:val="0"/>
          <w:sz w:val="28"/>
          <w:szCs w:val="24"/>
          <w14:ligatures w14:val="none"/>
        </w:rPr>
        <w:t>六</w:t>
      </w:r>
      <w:r>
        <w:rPr>
          <w:rFonts w:hint="eastAsia" w:ascii="仿宋_GB2312" w:hAnsi="宋体" w:eastAsia="仿宋_GB2312" w:cs="Times New Roman"/>
          <w:sz w:val="28"/>
          <w:szCs w:val="24"/>
          <w14:ligatures w14:val="none"/>
        </w:rPr>
        <w:t>条确定的其他合伙人行使职权。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首席合伙人</w:t>
      </w:r>
      <w:r>
        <w:rPr>
          <w:rFonts w:hint="eastAsia" w:ascii="仿宋_GB2312" w:hAnsi="宋体" w:eastAsia="仿宋_GB2312" w:cs="Times New Roman"/>
          <w:sz w:val="28"/>
          <w:szCs w:val="24"/>
          <w14:ligatures w14:val="none"/>
        </w:rPr>
        <w:t>怠于或拒绝召集、主持合伙人会议的，[三分之二以上的]管理委员会委员或[</w:t>
      </w:r>
      <w:r>
        <w:rPr>
          <w:rFonts w:hint="eastAsia" w:ascii="仿宋_GB2312" w:hAnsi="宋体" w:eastAsia="仿宋_GB2312" w:cs="Times New Roman"/>
          <w:sz w:val="28"/>
          <w:szCs w:val="24"/>
          <w:lang w:val="en-US" w:eastAsia="zh-CN"/>
          <w14:ligatures w14:val="none"/>
        </w:rPr>
        <w:t>二分之一以上</w:t>
      </w:r>
      <w:r>
        <w:rPr>
          <w:rFonts w:hint="eastAsia" w:ascii="仿宋_GB2312" w:hAnsi="宋体" w:eastAsia="仿宋_GB2312" w:cs="Times New Roman"/>
          <w:sz w:val="28"/>
          <w:szCs w:val="24"/>
          <w14:ligatures w14:val="none"/>
        </w:rPr>
        <w:t>的]其他合伙人可以推举一名代表负责召集、主持。</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第六十条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合伙人定期会议召开[十五]日以前、临时会议召开[  ]日前（如合伙人无异议，可以提前召开）会议召集人应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将会议日期、地点、会议期限、审议事项、联系人等事项书面通知全体合伙人。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第六十一条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合伙人会议按照</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sz w:val="28"/>
          <w:szCs w:val="24"/>
          <w14:ligatures w14:val="none"/>
        </w:rPr>
        <w:t>合伙人一人一票</w:t>
      </w:r>
      <w:r>
        <w:rPr>
          <w:rFonts w:hint="eastAsia" w:ascii="仿宋_GB2312" w:hAnsi="宋体" w:eastAsia="仿宋_GB2312" w:cs="Times New Roman"/>
          <w:bCs w:val="0"/>
          <w:sz w:val="28"/>
          <w:szCs w:val="24"/>
          <w14:ligatures w14:val="none"/>
        </w:rPr>
        <w:t>或约定其他方式]</w:t>
      </w:r>
      <w:r>
        <w:rPr>
          <w:rFonts w:hint="eastAsia" w:ascii="仿宋_GB2312" w:hAnsi="宋体" w:eastAsia="仿宋_GB2312" w:cs="Times New Roman"/>
          <w:sz w:val="28"/>
          <w:szCs w:val="24"/>
          <w14:ligatures w14:val="none"/>
        </w:rPr>
        <w:t>行使表决权。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一般决议必须由二分之一以上的合伙人同意。但对本协议第五十七条（七）至（十六）事项（合伙人除名的事项除外）及其他对事务所产生重大影响事项的决议，应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由[三分之二以上]合伙人[或合伙人一致]同意。对于合伙人的除名，应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经其他合伙人一致同意。</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如果二分之一以上合伙人同意某事项是对事务所产生重大影响的事项，则该事项为“对事务所产生重大影响的事项”。</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sz w:val="28"/>
          <w:szCs w:val="24"/>
          <w14:ligatures w14:val="none"/>
        </w:rPr>
      </w:pPr>
      <w:r>
        <w:rPr>
          <w:rFonts w:hint="eastAsia" w:ascii="仿宋_GB2312" w:hAnsi="宋体" w:eastAsia="仿宋_GB2312" w:cs="Times New Roman"/>
          <w:sz w:val="28"/>
          <w:szCs w:val="24"/>
          <w14:ligatures w14:val="none"/>
        </w:rPr>
        <w:t>合伙人会议有[三分之二以上]合伙人出席方为有效，合伙人因特殊原因不能出席的，可书面委托其他合伙人代为行使职权，合伙人无正当理由既不亲自参加合伙人会议，又不书面委托其他合伙人代为行使职权的，视为同意本次合伙人会议的各项决议。</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第六十二条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bCs w:val="0"/>
          <w:sz w:val="28"/>
          <w:szCs w:val="24"/>
          <w14:ligatures w14:val="none"/>
        </w:rPr>
        <w:t>事务所应</w:t>
      </w:r>
      <w:r>
        <w:rPr>
          <w:rFonts w:hint="eastAsia" w:ascii="仿宋_GB2312" w:hAnsi="宋体" w:eastAsia="仿宋_GB2312" w:cs="Times New Roman"/>
          <w:bCs w:val="0"/>
          <w:sz w:val="28"/>
          <w:szCs w:val="24"/>
          <w:lang w:eastAsia="zh-CN"/>
          <w14:ligatures w14:val="none"/>
        </w:rPr>
        <w:t>当</w:t>
      </w:r>
      <w:r>
        <w:rPr>
          <w:rFonts w:hint="eastAsia" w:ascii="仿宋_GB2312" w:hAnsi="宋体" w:eastAsia="仿宋_GB2312" w:cs="Times New Roman"/>
          <w:bCs w:val="0"/>
          <w:sz w:val="28"/>
          <w:szCs w:val="24"/>
          <w14:ligatures w14:val="none"/>
        </w:rPr>
        <w:t>指定专人负责合伙人会议的会议记录及其保管。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合伙人会议出席情况、审议的内容和形成的决议应当</w:t>
      </w:r>
      <w:r>
        <w:rPr>
          <w:rFonts w:hint="eastAsia" w:ascii="仿宋_GB2312" w:hAnsi="宋体" w:eastAsia="仿宋_GB2312" w:cs="Times New Roman"/>
          <w:bCs w:val="0"/>
          <w:sz w:val="28"/>
          <w:szCs w:val="24"/>
          <w14:ligatures w14:val="none"/>
        </w:rPr>
        <w:t>形成书面会议记录，</w:t>
      </w:r>
      <w:r>
        <w:rPr>
          <w:rFonts w:hint="eastAsia" w:ascii="仿宋_GB2312" w:hAnsi="宋体" w:eastAsia="仿宋_GB2312" w:cs="Times New Roman"/>
          <w:sz w:val="28"/>
          <w:szCs w:val="24"/>
          <w14:ligatures w14:val="none"/>
        </w:rPr>
        <w:t>需要表决的还应当制成书面表决书并表决，出席会议的合伙人应当在会议形成的所有会议文件上签名。委托表决的，应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在会议记录上注明，并将委托书一并存档。</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sz w:val="28"/>
          <w:szCs w:val="24"/>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sz w:val="28"/>
          <w:szCs w:val="24"/>
          <w14:ligatures w14:val="none"/>
        </w:rPr>
      </w:pPr>
    </w:p>
    <w:p>
      <w:pPr>
        <w:numPr>
          <w:ilvl w:val="0"/>
          <w:numId w:val="5"/>
        </w:numPr>
        <w:snapToGrid w:val="0"/>
        <w:spacing w:line="560" w:lineRule="exact"/>
        <w:ind w:firstLine="555"/>
        <w:jc w:val="center"/>
        <w:rPr>
          <w:rFonts w:hint="eastAsia" w:ascii="黑体" w:hAnsi="宋体" w:eastAsia="黑体" w:cs="Times New Roman"/>
          <w:b w:val="0"/>
          <w:bCs/>
          <w:sz w:val="28"/>
          <w:szCs w:val="28"/>
          <w14:ligatures w14:val="none"/>
        </w:rPr>
      </w:pPr>
      <w:r>
        <w:rPr>
          <w:rFonts w:hint="eastAsia" w:ascii="黑体" w:hAnsi="宋体" w:eastAsia="黑体" w:cs="Times New Roman"/>
          <w:b w:val="0"/>
          <w:bCs/>
          <w:sz w:val="28"/>
          <w:szCs w:val="28"/>
          <w14:ligatures w14:val="none"/>
        </w:rPr>
        <w:t xml:space="preserve"> 管委会</w:t>
      </w:r>
    </w:p>
    <w:p>
      <w:pPr>
        <w:numPr>
          <w:ilvl w:val="-1"/>
          <w:numId w:val="0"/>
        </w:numPr>
        <w:snapToGrid w:val="0"/>
        <w:spacing w:line="560" w:lineRule="exact"/>
        <w:ind w:firstLine="0"/>
        <w:jc w:val="both"/>
        <w:rPr>
          <w:rFonts w:hint="eastAsia" w:ascii="黑体" w:hAnsi="宋体" w:eastAsia="黑体" w:cs="Times New Roman"/>
          <w:b w:val="0"/>
          <w:bCs/>
          <w:sz w:val="28"/>
          <w:szCs w:val="28"/>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第六十三条</w:t>
      </w:r>
      <w:r>
        <w:rPr>
          <w:rFonts w:hint="eastAsia" w:ascii="仿宋_GB2312" w:hAnsi="宋体" w:eastAsia="仿宋_GB2312" w:cs="Times New Roman"/>
          <w:sz w:val="28"/>
          <w:szCs w:val="24"/>
          <w14:ligatures w14:val="none"/>
        </w:rPr>
        <w:t xml:space="preserve">  事务所可以设</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管委会由[  ]名成员组成，</w:t>
      </w:r>
      <w:r>
        <w:rPr>
          <w:rFonts w:hint="eastAsia" w:ascii="仿宋_GB2312" w:hAnsi="宋体" w:eastAsia="仿宋_GB2312" w:cs="Times New Roman"/>
          <w:sz w:val="28"/>
          <w:szCs w:val="24"/>
          <w14:ligatures w14:val="none"/>
        </w:rPr>
        <w:t>委员对外可称[管理合伙人]，根据管委会授权履行职责。</w:t>
      </w:r>
      <w:r>
        <w:rPr>
          <w:rFonts w:hint="eastAsia" w:ascii="仿宋_GB2312" w:hAnsi="宋体" w:eastAsia="仿宋_GB2312" w:cs="Times New Roman"/>
          <w:sz w:val="28"/>
          <w:szCs w:val="24"/>
          <w:lang w:eastAsia="zh-CN"/>
          <w14:ligatures w14:val="none"/>
        </w:rPr>
        <w:t>（注：管委会成员数为单数）</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执行合伙人原则上为管委会的当然成员。</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sz w:val="28"/>
          <w:szCs w:val="24"/>
          <w14:ligatures w14:val="none"/>
        </w:rPr>
      </w:pPr>
      <w:r>
        <w:rPr>
          <w:rFonts w:hint="eastAsia" w:ascii="仿宋_GB2312" w:hAnsi="宋体" w:eastAsia="仿宋_GB2312" w:cs="Times New Roman"/>
          <w:sz w:val="28"/>
          <w:szCs w:val="24"/>
          <w14:ligatures w14:val="none"/>
        </w:rPr>
        <w:t>符合条件的党组织班子成员通过法定程序进入管理层。</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sz w:val="28"/>
          <w:szCs w:val="24"/>
          <w14:ligatures w14:val="none"/>
        </w:rPr>
      </w:pPr>
      <w:r>
        <w:rPr>
          <w:rFonts w:hint="eastAsia" w:ascii="仿宋_GB2312" w:hAnsi="宋体" w:eastAsia="仿宋_GB2312" w:cs="Times New Roman"/>
          <w:b w:val="0"/>
          <w:bCs w:val="0"/>
          <w:sz w:val="28"/>
          <w:szCs w:val="24"/>
          <w14:ligatures w14:val="none"/>
        </w:rPr>
        <w:t>第六十四条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管委会委员由[三分之二以上]合伙人同意当选，每届任期[三年]，可以连选连任。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第六十五条</w:t>
      </w:r>
      <w:r>
        <w:rPr>
          <w:rFonts w:hint="eastAsia" w:ascii="仿宋_GB2312" w:hAnsi="宋体" w:eastAsia="仿宋_GB2312" w:cs="Times New Roman"/>
          <w:sz w:val="28"/>
          <w:szCs w:val="24"/>
          <w14:ligatures w14:val="none"/>
        </w:rPr>
        <w:t xml:space="preserve">  管委会行使下列职权：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（一）向合伙人会议报告工作；</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（二）执行合伙人会议决议；</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（三）向合伙人会议提交以下议案：</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事务所的经营方针和发展规划；</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事务所的年度计划，年度财务预算、决算、利润分配和亏损弥补方案；</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合伙协议修改草案；</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事务所合伙人分工、内部机构设置及职责；</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事务所是否延长经营期限；</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事务所增资或减资方案；</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事务所合并、分立、变更、解散和清算方案；</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事务所名称的变更；</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事务所经营范围、主要经营场所地点的变更；</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入伙、退伙及其由此产生的财产份额转让方案；</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事务所的知识产权和不动产的处分方案；</w:t>
      </w:r>
    </w:p>
    <w:p>
      <w:pPr>
        <w:keepNext w:val="0"/>
        <w:keepLines w:val="0"/>
        <w:pageBreakBefore w:val="0"/>
        <w:kinsoku/>
        <w:wordWrap/>
        <w:overflowPunct/>
        <w:topLinePunct w:val="0"/>
        <w:autoSpaceDE/>
        <w:autoSpaceDN/>
        <w:bidi w:val="0"/>
        <w:adjustRightInd/>
        <w:snapToGrid w:val="0"/>
        <w:spacing w:line="560" w:lineRule="exact"/>
        <w:ind w:left="0" w:firstLine="555" w:firstLineChars="0"/>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lang w:eastAsia="zh-CN"/>
          <w14:ligatures w14:val="none"/>
        </w:rPr>
        <w:t>自创</w:t>
      </w:r>
      <w:r>
        <w:rPr>
          <w:rFonts w:hint="default" w:ascii="仿宋_GB2312" w:hAnsi="宋体" w:eastAsia="仿宋_GB2312" w:cs="Times New Roman"/>
          <w:sz w:val="28"/>
          <w:szCs w:val="24"/>
          <w:lang w:val="en-US" w:eastAsia="zh-CN"/>
          <w14:ligatures w14:val="none"/>
        </w:rPr>
        <w:t>或</w:t>
      </w:r>
      <w:r>
        <w:rPr>
          <w:rFonts w:hint="eastAsia" w:ascii="仿宋_GB2312" w:hAnsi="宋体" w:eastAsia="仿宋_GB2312" w:cs="Times New Roman"/>
          <w:sz w:val="28"/>
          <w:szCs w:val="24"/>
          <w14:ligatures w14:val="none"/>
        </w:rPr>
        <w:t>加入国际网络、组建集团，使用统一服务品牌以及对外投资等方案。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（四）审议批准事务所各职能机构拟订的基本管理制度</w:t>
      </w:r>
      <w:r>
        <w:rPr>
          <w:rFonts w:hint="eastAsia" w:ascii="仿宋_GB2312" w:hAnsi="宋体" w:eastAsia="仿宋_GB2312" w:cs="Times New Roman"/>
          <w:bCs w:val="0"/>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（五）审议批准分支机构的设立和解散方案及对分支机构的管理方案；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（六）决定重大资产[金额在   万元以上、    万元以下或其他标准范围内的资产]的购置及处理；</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（七）决定重大合同、协议的签订；</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（八）负责事务所的经营管理工作，决定事务所短期业务发展目标与发展计划；</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sz w:val="28"/>
          <w:szCs w:val="24"/>
          <w14:ligatures w14:val="none"/>
        </w:rPr>
        <w:t>（九）提名执行合伙人（含首席合伙人），</w:t>
      </w:r>
      <w:r>
        <w:rPr>
          <w:rFonts w:hint="eastAsia" w:ascii="仿宋_GB2312" w:hAnsi="宋体" w:eastAsia="仿宋_GB2312" w:cs="Times New Roman"/>
          <w:bCs w:val="0"/>
          <w:sz w:val="28"/>
          <w:szCs w:val="24"/>
          <w14:ligatures w14:val="none"/>
        </w:rPr>
        <w:t>决定各分支机构、职能机构负责人；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（十）负责合伙人的业绩考核和业绩目标设定；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（十一）审议批准事务所年度人力资源计划；</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[（十二）决定具有重大争议的业务报告的处理意见；]</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 xml:space="preserve"> （十三）</w:t>
      </w:r>
      <w:r>
        <w:rPr>
          <w:rFonts w:hint="eastAsia" w:ascii="仿宋_GB2312" w:hAnsi="宋体" w:eastAsia="仿宋_GB2312" w:cs="Times New Roman"/>
          <w:bCs w:val="0"/>
          <w:sz w:val="28"/>
          <w:szCs w:val="24"/>
          <w14:ligatures w14:val="none"/>
        </w:rPr>
        <w:t>决定</w:t>
      </w:r>
      <w:r>
        <w:rPr>
          <w:rFonts w:hint="eastAsia" w:ascii="仿宋_GB2312" w:hAnsi="宋体" w:eastAsia="仿宋_GB2312" w:cs="Times New Roman"/>
          <w:sz w:val="28"/>
          <w:szCs w:val="24"/>
          <w14:ligatures w14:val="none"/>
        </w:rPr>
        <w:t>对违反法律、行政法规、合伙协议而给事务所造成损失的合伙人以及侵犯事务所合法权益而给事务所造成损失的他人提起诉讼；</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（十四）其他需要由</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会议议定的事项及合伙人会议授予的其他职权。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根据</w:t>
      </w:r>
      <w:r>
        <w:rPr>
          <w:rFonts w:hint="eastAsia" w:ascii="仿宋_GB2312" w:hAnsi="宋体" w:eastAsia="仿宋_GB2312" w:cs="Times New Roman"/>
          <w:sz w:val="28"/>
          <w:szCs w:val="24"/>
          <w:lang w:eastAsia="zh-CN"/>
          <w14:ligatures w14:val="none"/>
        </w:rPr>
        <w:t>全体</w:t>
      </w:r>
      <w:r>
        <w:rPr>
          <w:rFonts w:hint="eastAsia" w:ascii="仿宋_GB2312" w:hAnsi="宋体" w:eastAsia="仿宋_GB2312" w:cs="Times New Roman"/>
          <w:sz w:val="28"/>
          <w:szCs w:val="24"/>
          <w14:ligatures w14:val="none"/>
        </w:rPr>
        <w:t>合伙人会议书面授权，管委会可行使本协议第五十七条约定的合伙人会议的部分职权，不得授权给管委会行使的合伙人会议职权包括但不限于法律法规明确需要全体合伙人一致同意的事项和第五十七条的第（四）（五）（七）（十）（十一）（十二）（十七）（十八）项。管委会根据授权行使合伙人会议职权的情况，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向合伙人会议进行汇报。</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（注：事务所可根据自身情况列举职责。未设管委会的，有关职权可由合伙人会议/执行合伙人/首席合伙人行使。）</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第六十六条</w:t>
      </w:r>
      <w:r>
        <w:rPr>
          <w:rFonts w:hint="eastAsia" w:ascii="仿宋_GB2312" w:hAnsi="宋体" w:eastAsia="仿宋_GB2312" w:cs="Times New Roman"/>
          <w:sz w:val="28"/>
          <w:szCs w:val="24"/>
          <w14:ligatures w14:val="none"/>
        </w:rPr>
        <w:t xml:space="preserve">  管委会一般会议根据工作需要[</w:t>
      </w:r>
      <w:r>
        <w:rPr>
          <w:rFonts w:hint="eastAsia" w:ascii="仿宋_GB2312" w:hAnsi="宋体" w:eastAsia="仿宋_GB2312" w:cs="Times New Roman"/>
          <w:bCs w:val="0"/>
          <w:sz w:val="28"/>
          <w:szCs w:val="24"/>
          <w14:ligatures w14:val="none"/>
        </w:rPr>
        <w:t>每季度</w:t>
      </w:r>
      <w:r>
        <w:rPr>
          <w:rFonts w:hint="eastAsia" w:ascii="仿宋_GB2312" w:hAnsi="宋体" w:eastAsia="仿宋_GB2312" w:cs="Times New Roman"/>
          <w:sz w:val="28"/>
          <w:szCs w:val="24"/>
          <w14:ligatures w14:val="none"/>
        </w:rPr>
        <w:t>]召开一次，由首席合伙人召集和主持。首席合伙人因特殊原因不能履行职务时，由本协议第七十六条确定的其他合伙人行使职权。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有下列情形之一的，首席合伙人应当在[十]个工作日内召集</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临时会议：</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（一）首席合伙人</w:t>
      </w:r>
      <w:r>
        <w:rPr>
          <w:rFonts w:hint="eastAsia" w:ascii="仿宋_GB2312" w:hAnsi="宋体" w:eastAsia="仿宋_GB2312" w:cs="Times New Roman"/>
          <w:bCs w:val="0"/>
          <w:sz w:val="28"/>
          <w:szCs w:val="24"/>
          <w14:ligatures w14:val="none"/>
        </w:rPr>
        <w:t>或其他执行合伙人</w:t>
      </w:r>
      <w:r>
        <w:rPr>
          <w:rFonts w:hint="eastAsia" w:ascii="仿宋_GB2312" w:hAnsi="宋体" w:eastAsia="仿宋_GB2312" w:cs="Times New Roman"/>
          <w:sz w:val="28"/>
          <w:szCs w:val="24"/>
          <w14:ligatures w14:val="none"/>
        </w:rPr>
        <w:t>认为必要时；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（二）三分之一以上</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委员提议召开时；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[（三）十分之一以上合伙人提议召开时。]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执行合伙人</w:t>
      </w:r>
      <w:r>
        <w:rPr>
          <w:rFonts w:hint="eastAsia" w:ascii="仿宋_GB2312" w:hAnsi="宋体" w:eastAsia="仿宋_GB2312" w:cs="Times New Roman"/>
          <w:sz w:val="28"/>
          <w:szCs w:val="24"/>
          <w14:ligatures w14:val="none"/>
        </w:rPr>
        <w:t>怠于或拒绝召集</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会议的，[过半数的]</w:t>
      </w:r>
      <w:r>
        <w:rPr>
          <w:rFonts w:hint="eastAsia" w:ascii="仿宋_GB2312" w:hAnsi="宋体" w:eastAsia="仿宋_GB2312" w:cs="Times New Roman"/>
          <w:bCs w:val="0"/>
          <w:sz w:val="28"/>
          <w:szCs w:val="24"/>
          <w14:ligatures w14:val="none"/>
        </w:rPr>
        <w:t>管委会委员</w:t>
      </w:r>
      <w:r>
        <w:rPr>
          <w:rFonts w:hint="eastAsia" w:ascii="仿宋_GB2312" w:hAnsi="宋体" w:eastAsia="仿宋_GB2312" w:cs="Times New Roman"/>
          <w:sz w:val="28"/>
          <w:szCs w:val="24"/>
          <w14:ligatures w14:val="none"/>
        </w:rPr>
        <w:t>可以推举一名委员负责召集、主持。</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一般会议通常应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于会议召开前[十日]、临时会议通常应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于召开前[三日]（如</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委员无异议，可以提前召开）由召集人书面通知全体委员。</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第六十七条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会议</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sz w:val="28"/>
          <w:szCs w:val="24"/>
          <w14:ligatures w14:val="none"/>
        </w:rPr>
        <w:t>二分之一以上]委员出席方为有效。每一</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委员享有一票表决权。</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会议议定事项必须经全体委员过半数同意方可作出。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委员因特殊情况不能出席的，可书面授权其他</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委员代为行使表决权。</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委员未出席</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会议，亦未委托代表出席的，视为放弃在该会议上的投票权。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委员连续两次未能亲自出席，也不委托其他</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委员出席</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会议，视为不能履行职责，</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应当建议合伙人会议予以改选。</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sz w:val="28"/>
          <w:szCs w:val="24"/>
          <w:lang w:eastAsia="zh-CN"/>
          <w14:ligatures w14:val="none"/>
        </w:rPr>
        <w:t>注：</w:t>
      </w:r>
      <w:r>
        <w:rPr>
          <w:rFonts w:hint="eastAsia" w:ascii="仿宋_GB2312" w:hAnsi="宋体" w:eastAsia="仿宋_GB2312" w:cs="Times New Roman"/>
          <w:sz w:val="28"/>
          <w:szCs w:val="24"/>
          <w14:ligatures w14:val="none"/>
        </w:rPr>
        <w:t>事务所可约定</w:t>
      </w:r>
      <w:r>
        <w:rPr>
          <w:rFonts w:hint="eastAsia" w:ascii="仿宋_GB2312" w:hAnsi="宋体" w:eastAsia="仿宋_GB2312" w:cs="Times New Roman"/>
          <w:bCs w:val="0"/>
          <w:sz w:val="28"/>
          <w:szCs w:val="24"/>
          <w14:ligatures w14:val="none"/>
        </w:rPr>
        <w:t>应当</w:t>
      </w:r>
      <w:r>
        <w:rPr>
          <w:rFonts w:hint="eastAsia" w:ascii="仿宋_GB2312" w:hAnsi="宋体" w:eastAsia="仿宋_GB2312" w:cs="Times New Roman"/>
          <w:sz w:val="28"/>
          <w:szCs w:val="24"/>
          <w14:ligatures w14:val="none"/>
        </w:rPr>
        <w:t>由管委会[三分之二以上/一致]同意的事项）</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第六十八条</w:t>
      </w:r>
      <w:r>
        <w:rPr>
          <w:rFonts w:hint="eastAsia" w:ascii="仿宋_GB2312" w:hAnsi="宋体" w:eastAsia="仿宋_GB2312" w:cs="Times New Roman"/>
          <w:sz w:val="28"/>
          <w:szCs w:val="24"/>
          <w14:ligatures w14:val="none"/>
        </w:rPr>
        <w:t xml:space="preserve">  管委会可以设立战略、财务与投资、质量与风险、合伙事务、人力资源等专门委员会（“专委会”）。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相关事项经专委会审议并给出意见之后，提交管委会表决通过后生效。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sz w:val="28"/>
          <w:szCs w:val="24"/>
          <w:lang w:eastAsia="zh-CN"/>
          <w14:ligatures w14:val="none"/>
        </w:rPr>
        <w:t>注：</w:t>
      </w:r>
      <w:r>
        <w:rPr>
          <w:rFonts w:hint="eastAsia" w:ascii="仿宋_GB2312" w:hAnsi="宋体" w:eastAsia="仿宋_GB2312" w:cs="Times New Roman"/>
          <w:sz w:val="28"/>
          <w:szCs w:val="24"/>
          <w14:ligatures w14:val="none"/>
        </w:rPr>
        <w:t>事务所根据自身情况自主决定是否设立专委会）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bookmarkStart w:id="4" w:name="OLE_LINK6"/>
      <w:r>
        <w:rPr>
          <w:rFonts w:hint="eastAsia" w:ascii="仿宋_GB2312" w:hAnsi="宋体" w:eastAsia="仿宋_GB2312" w:cs="Times New Roman"/>
          <w:b w:val="0"/>
          <w:bCs w:val="0"/>
          <w:sz w:val="28"/>
          <w:szCs w:val="24"/>
          <w14:ligatures w14:val="none"/>
        </w:rPr>
        <w:t xml:space="preserve">第六十九条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管委会研究决定涉及</w:t>
      </w:r>
      <w:r>
        <w:rPr>
          <w:rFonts w:hint="eastAsia" w:ascii="仿宋_GB2312" w:hAnsi="宋体" w:eastAsia="仿宋_GB2312" w:cs="Times New Roman"/>
          <w:sz w:val="28"/>
          <w:szCs w:val="24"/>
          <w:lang w:eastAsia="zh-CN"/>
          <w14:ligatures w14:val="none"/>
        </w:rPr>
        <w:t>有关员工工资、福利、社会保险等涉及</w:t>
      </w:r>
      <w:r>
        <w:rPr>
          <w:rFonts w:hint="eastAsia" w:ascii="仿宋_GB2312" w:hAnsi="宋体" w:eastAsia="仿宋_GB2312" w:cs="Times New Roman"/>
          <w:sz w:val="28"/>
          <w:szCs w:val="24"/>
          <w14:ligatures w14:val="none"/>
        </w:rPr>
        <w:t>员工利益的重大问题时，应当听取员工的意见和建议</w:t>
      </w:r>
      <w:r>
        <w:rPr>
          <w:rFonts w:hint="eastAsia" w:ascii="仿宋_GB2312" w:hAnsi="宋体" w:eastAsia="仿宋_GB2312" w:cs="Times New Roman"/>
          <w:sz w:val="28"/>
          <w:szCs w:val="24"/>
          <w:lang w:eastAsia="zh-CN"/>
          <w14:ligatures w14:val="none"/>
        </w:rPr>
        <w:t>，</w:t>
      </w:r>
      <w:r>
        <w:rPr>
          <w:rFonts w:hint="eastAsia" w:ascii="仿宋_GB2312" w:hAnsi="宋体" w:eastAsia="仿宋_GB2312" w:cs="Times New Roman"/>
          <w:sz w:val="28"/>
          <w:szCs w:val="24"/>
          <w14:ligatures w14:val="none"/>
        </w:rPr>
        <w:t>并邀请</w:t>
      </w:r>
      <w:r>
        <w:rPr>
          <w:rFonts w:hint="eastAsia" w:ascii="仿宋_GB2312" w:hAnsi="宋体" w:eastAsia="仿宋_GB2312" w:cs="Times New Roman"/>
          <w:sz w:val="28"/>
          <w:szCs w:val="24"/>
          <w:lang w:eastAsia="zh-CN"/>
          <w14:ligatures w14:val="none"/>
        </w:rPr>
        <w:t>员工</w:t>
      </w:r>
      <w:r>
        <w:rPr>
          <w:rFonts w:hint="eastAsia" w:ascii="仿宋_GB2312" w:hAnsi="宋体" w:eastAsia="仿宋_GB2312" w:cs="Times New Roman"/>
          <w:sz w:val="28"/>
          <w:szCs w:val="24"/>
          <w14:ligatures w14:val="none"/>
        </w:rPr>
        <w:t>代表列席有关会议。</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lang w:eastAsia="zh-CN"/>
          <w14:ligatures w14:val="none"/>
        </w:rPr>
        <w:t>管委会</w:t>
      </w:r>
      <w:r>
        <w:rPr>
          <w:rFonts w:hint="eastAsia" w:ascii="仿宋_GB2312" w:hAnsi="宋体" w:eastAsia="仿宋_GB2312" w:cs="Times New Roman"/>
          <w:sz w:val="28"/>
          <w:szCs w:val="24"/>
          <w14:ligatures w14:val="none"/>
        </w:rPr>
        <w:t>研究决定业务经营的重大问题、制定重要的规章制度时，应当听取事务所员工的意见和建议。</w:t>
      </w:r>
    </w:p>
    <w:bookmarkEnd w:id="4"/>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 w:val="0"/>
          <w:bCs w:val="0"/>
          <w:sz w:val="28"/>
          <w:szCs w:val="24"/>
          <w14:ligatures w14:val="none"/>
        </w:rPr>
        <w:t xml:space="preserve">第七十条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bCs w:val="0"/>
          <w:sz w:val="28"/>
          <w:szCs w:val="24"/>
          <w14:ligatures w14:val="none"/>
        </w:rPr>
        <w:t>事务所由专人负责管委会会议记录及其保管。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管委会参会情况、会议审议的内容和形成的决议应当形成书面记录，出席会议的委员应当在会议形成的所有会议文件上签名。委托表决的，应在会议记录中注明，并将委托书一并存档。</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会议书面记录、表决书以及形成的决议等会议文件存档保存。</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numPr>
          <w:ilvl w:val="0"/>
          <w:numId w:val="0"/>
        </w:numPr>
        <w:snapToGrid w:val="0"/>
        <w:spacing w:line="560" w:lineRule="exact"/>
        <w:ind w:firstLine="0"/>
        <w:jc w:val="center"/>
        <w:rPr>
          <w:rFonts w:hint="eastAsia" w:ascii="黑体" w:hAnsi="黑体" w:eastAsia="黑体" w:cs="黑体"/>
          <w:b w:val="0"/>
          <w:bCs w:val="0"/>
          <w:color w:val="000000" w:themeColor="text1"/>
          <w:sz w:val="28"/>
          <w:szCs w:val="28"/>
          <w14:textFill>
            <w14:solidFill>
              <w14:schemeClr w14:val="tx1"/>
            </w14:solidFill>
          </w14:textFill>
          <w14:ligatures w14:val="standardContextual"/>
        </w:rPr>
      </w:pPr>
      <w:r>
        <w:rPr>
          <w:rFonts w:hint="eastAsia" w:ascii="黑体" w:hAnsi="黑体" w:eastAsia="黑体" w:cs="黑体"/>
          <w:b w:val="0"/>
          <w:bCs w:val="0"/>
          <w:color w:val="000000" w:themeColor="text1"/>
          <w:sz w:val="28"/>
          <w:szCs w:val="28"/>
          <w14:textFill>
            <w14:solidFill>
              <w14:schemeClr w14:val="tx1"/>
            </w14:solidFill>
          </w14:textFill>
          <w14:ligatures w14:val="standardContextual"/>
        </w:rPr>
        <w:t>第三节 合伙事务监督</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第七十一条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为保障本协议和内部管理各项制度的实施，事务所建立健全监督机制，由合伙人会议设立合伙事务监督人，履行对各合伙人、</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以及职能机构的监督职能。</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事务所可以由合伙人会议设立合伙事务监督委员会作为合伙事务监督人。（</w:t>
      </w:r>
      <w:r>
        <w:rPr>
          <w:rFonts w:hint="eastAsia" w:ascii="仿宋_GB2312" w:hAnsi="宋体" w:eastAsia="仿宋_GB2312" w:cs="Times New Roman"/>
          <w:bCs w:val="0"/>
          <w:sz w:val="28"/>
          <w:szCs w:val="24"/>
          <w14:ligatures w14:val="none"/>
        </w:rPr>
        <w:t>注：合伙事务监督人原则上不应</w:t>
      </w:r>
      <w:r>
        <w:rPr>
          <w:rFonts w:hint="eastAsia" w:ascii="仿宋_GB2312" w:hAnsi="宋体" w:eastAsia="仿宋_GB2312" w:cs="Times New Roman"/>
          <w:bCs w:val="0"/>
          <w:sz w:val="28"/>
          <w:szCs w:val="24"/>
          <w:lang w:eastAsia="zh-CN"/>
          <w14:ligatures w14:val="none"/>
        </w:rPr>
        <w:t>当</w:t>
      </w:r>
      <w:r>
        <w:rPr>
          <w:rFonts w:hint="eastAsia" w:ascii="仿宋_GB2312" w:hAnsi="宋体" w:eastAsia="仿宋_GB2312" w:cs="Times New Roman"/>
          <w:bCs w:val="0"/>
          <w:sz w:val="28"/>
          <w:szCs w:val="24"/>
          <w14:ligatures w14:val="none"/>
        </w:rPr>
        <w:t>由管委会成员担任</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第七十二条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合伙人会议设合伙事务监督委员会，由[全体合伙人过半数选举</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之外的合伙人]、[党组织负责人]、[工会负责人]、[员工]等[  ]人组成。合伙事务监督委员会过半数委员选举一名委员作为合伙事务监督委员会主任委员。</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[合伙事务监督委员会主任委员或相关负责人，可列席</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 xml:space="preserve">会议。]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sz w:val="28"/>
          <w:szCs w:val="24"/>
          <w:lang w:eastAsia="zh-CN"/>
          <w14:ligatures w14:val="none"/>
        </w:rPr>
        <w:t>注：</w:t>
      </w:r>
      <w:r>
        <w:rPr>
          <w:rFonts w:hint="eastAsia" w:ascii="仿宋_GB2312" w:hAnsi="宋体" w:eastAsia="仿宋_GB2312" w:cs="Times New Roman"/>
          <w:bCs w:val="0"/>
          <w:sz w:val="28"/>
          <w:szCs w:val="24"/>
          <w14:ligatures w14:val="none"/>
        </w:rPr>
        <w:t>事务所可约定内审法务部门向合伙人事务监督委员会汇报工作</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w:t>
      </w:r>
      <w:r>
        <w:rPr>
          <w:rFonts w:hint="eastAsia" w:ascii="仿宋_GB2312" w:hAnsi="宋体" w:eastAsia="仿宋_GB2312" w:cs="Times New Roman"/>
          <w:bCs w:val="0"/>
          <w:sz w:val="28"/>
          <w:szCs w:val="24"/>
          <w14:ligatures w14:val="none"/>
        </w:rPr>
        <w:t>可根据自身情况</w:t>
      </w:r>
      <w:r>
        <w:rPr>
          <w:rFonts w:hint="eastAsia" w:ascii="仿宋_GB2312" w:hAnsi="宋体" w:eastAsia="仿宋_GB2312" w:cs="Times New Roman"/>
          <w:sz w:val="28"/>
          <w:szCs w:val="24"/>
          <w14:ligatures w14:val="none"/>
        </w:rPr>
        <w:t>建立合伙事务监督委员会职责、会议制度、议事规则和程序。</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snapToGrid w:val="0"/>
        <w:spacing w:line="560" w:lineRule="exact"/>
        <w:ind w:firstLine="555"/>
        <w:jc w:val="center"/>
        <w:rPr>
          <w:rFonts w:hint="eastAsia" w:ascii="仿宋_GB2312" w:hAnsi="宋体" w:eastAsia="仿宋_GB2312" w:cs="Times New Roman"/>
          <w:b w:val="0"/>
          <w:bCs w:val="0"/>
          <w:sz w:val="28"/>
          <w:szCs w:val="24"/>
          <w14:ligatures w14:val="none"/>
        </w:rPr>
      </w:pPr>
      <w:r>
        <w:rPr>
          <w:rFonts w:hint="eastAsia" w:ascii="黑体" w:hAnsi="黑体" w:eastAsia="黑体" w:cs="黑体"/>
          <w:b w:val="0"/>
          <w:color w:val="000000" w:themeColor="text1"/>
          <w:sz w:val="28"/>
          <w:szCs w:val="28"/>
          <w14:textFill>
            <w14:solidFill>
              <w14:schemeClr w14:val="tx1"/>
            </w14:solidFill>
          </w14:textFill>
          <w14:ligatures w14:val="standardContextual"/>
        </w:rPr>
        <w:t xml:space="preserve">第四节  </w:t>
      </w:r>
      <w:r>
        <w:rPr>
          <w:rFonts w:hint="eastAsia" w:ascii="黑体" w:hAnsi="黑体" w:eastAsia="黑体" w:cs="黑体"/>
          <w:bCs w:val="0"/>
          <w:color w:val="000000" w:themeColor="text1"/>
          <w:sz w:val="28"/>
          <w:szCs w:val="28"/>
          <w14:textFill>
            <w14:solidFill>
              <w14:schemeClr w14:val="tx1"/>
            </w14:solidFill>
          </w14:textFill>
          <w14:ligatures w14:val="standardContextual"/>
        </w:rPr>
        <w:t>执行合伙人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bookmarkStart w:id="5" w:name="OLE_LINK5"/>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第七十三条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bCs w:val="0"/>
          <w:sz w:val="28"/>
          <w:szCs w:val="24"/>
          <w14:ligatures w14:val="none"/>
        </w:rPr>
        <w:t>执行合伙人</w:t>
      </w:r>
      <w:r>
        <w:rPr>
          <w:rFonts w:hint="eastAsia" w:ascii="仿宋_GB2312" w:hAnsi="宋体" w:eastAsia="仿宋_GB2312" w:cs="Times New Roman"/>
          <w:sz w:val="28"/>
          <w:szCs w:val="24"/>
          <w14:ligatures w14:val="none"/>
        </w:rPr>
        <w:t>由合伙人会议决定，对外代表事务所，执行合伙事务。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只有一名</w:t>
      </w:r>
      <w:r>
        <w:rPr>
          <w:rFonts w:hint="eastAsia" w:ascii="仿宋_GB2312" w:hAnsi="宋体" w:eastAsia="仿宋_GB2312" w:cs="Times New Roman"/>
          <w:bCs w:val="0"/>
          <w:sz w:val="28"/>
          <w:szCs w:val="24"/>
          <w14:ligatures w14:val="none"/>
        </w:rPr>
        <w:t>执行合伙人</w:t>
      </w:r>
      <w:r>
        <w:rPr>
          <w:rFonts w:hint="eastAsia" w:ascii="仿宋_GB2312" w:hAnsi="宋体" w:eastAsia="仿宋_GB2312" w:cs="Times New Roman"/>
          <w:sz w:val="28"/>
          <w:szCs w:val="24"/>
          <w14:ligatures w14:val="none"/>
        </w:rPr>
        <w:t>的，可称首席合伙人。设有两名以上</w:t>
      </w:r>
      <w:r>
        <w:rPr>
          <w:rFonts w:hint="eastAsia" w:ascii="仿宋_GB2312" w:hAnsi="宋体" w:eastAsia="仿宋_GB2312" w:cs="Times New Roman"/>
          <w:bCs w:val="0"/>
          <w:sz w:val="28"/>
          <w:szCs w:val="24"/>
          <w14:ligatures w14:val="none"/>
        </w:rPr>
        <w:t>执行合伙人</w:t>
      </w:r>
      <w:r>
        <w:rPr>
          <w:rFonts w:hint="eastAsia" w:ascii="仿宋_GB2312" w:hAnsi="宋体" w:eastAsia="仿宋_GB2312" w:cs="Times New Roman"/>
          <w:sz w:val="28"/>
          <w:szCs w:val="24"/>
          <w14:ligatures w14:val="none"/>
        </w:rPr>
        <w:t>的，应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bCs w:val="0"/>
          <w:sz w:val="28"/>
          <w:szCs w:val="24"/>
          <w14:ligatures w14:val="none"/>
        </w:rPr>
        <w:t>由[合伙人会议/管委会]选举</w:t>
      </w:r>
      <w:r>
        <w:rPr>
          <w:rFonts w:hint="eastAsia" w:ascii="仿宋_GB2312" w:hAnsi="宋体" w:eastAsia="仿宋_GB2312" w:cs="Times New Roman"/>
          <w:sz w:val="28"/>
          <w:szCs w:val="24"/>
          <w14:ligatures w14:val="none"/>
        </w:rPr>
        <w:t>一名</w:t>
      </w:r>
      <w:r>
        <w:rPr>
          <w:rFonts w:hint="eastAsia" w:ascii="仿宋_GB2312" w:hAnsi="宋体" w:eastAsia="仿宋_GB2312" w:cs="Times New Roman"/>
          <w:bCs w:val="0"/>
          <w:sz w:val="28"/>
          <w:szCs w:val="24"/>
          <w14:ligatures w14:val="none"/>
        </w:rPr>
        <w:t>执行合伙人担任</w:t>
      </w:r>
      <w:r>
        <w:rPr>
          <w:rFonts w:hint="eastAsia" w:ascii="仿宋_GB2312" w:hAnsi="宋体" w:eastAsia="仿宋_GB2312" w:cs="Times New Roman"/>
          <w:sz w:val="28"/>
          <w:szCs w:val="24"/>
          <w14:ligatures w14:val="none"/>
        </w:rPr>
        <w:t>首席合伙人。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首席合伙人为党员的一般应当担任党组织书记，执行事务合伙人非党员的一般应当由管理层中级别最高的党员合伙人担任党组织书记，以上条件都不满足的一般应当由党员质量控制负责人担任党组织书记]（注：事务所可根据有关法律法规及实际情况约定。）</w:t>
      </w:r>
      <w:bookmarkEnd w:id="5"/>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第七十四条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bCs w:val="0"/>
          <w:sz w:val="28"/>
          <w:szCs w:val="24"/>
          <w14:ligatures w14:val="none"/>
        </w:rPr>
        <w:t>执行合伙人</w:t>
      </w:r>
      <w:r>
        <w:rPr>
          <w:rFonts w:hint="eastAsia" w:ascii="仿宋_GB2312" w:hAnsi="宋体" w:eastAsia="仿宋_GB2312" w:cs="Times New Roman"/>
          <w:sz w:val="28"/>
          <w:szCs w:val="24"/>
          <w14:ligatures w14:val="none"/>
        </w:rPr>
        <w:t>的职责为：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一</w:t>
      </w:r>
      <w:r>
        <w:rPr>
          <w:rFonts w:hint="eastAsia" w:ascii="仿宋_GB2312" w:hAnsi="宋体" w:eastAsia="仿宋_GB2312" w:cs="Times New Roman"/>
          <w:sz w:val="28"/>
          <w:szCs w:val="24"/>
          <w14:ligatures w14:val="none"/>
        </w:rPr>
        <w:t>）代表本事务所提起或回应仲裁或诉讼；</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二</w:t>
      </w:r>
      <w:r>
        <w:rPr>
          <w:rFonts w:hint="eastAsia" w:ascii="仿宋_GB2312" w:hAnsi="宋体" w:eastAsia="仿宋_GB2312" w:cs="Times New Roman"/>
          <w:sz w:val="28"/>
          <w:szCs w:val="24"/>
          <w14:ligatures w14:val="none"/>
        </w:rPr>
        <w:t>）对外代表本事务所行使授权范围内的职权；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三</w:t>
      </w:r>
      <w:r>
        <w:rPr>
          <w:rFonts w:hint="eastAsia" w:ascii="仿宋_GB2312" w:hAnsi="宋体" w:eastAsia="仿宋_GB2312" w:cs="Times New Roman"/>
          <w:sz w:val="28"/>
          <w:szCs w:val="24"/>
          <w14:ligatures w14:val="none"/>
        </w:rPr>
        <w:t>）提议其他</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委员的分工；</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四</w:t>
      </w:r>
      <w:r>
        <w:rPr>
          <w:rFonts w:hint="eastAsia" w:ascii="仿宋_GB2312" w:hAnsi="宋体" w:eastAsia="仿宋_GB2312" w:cs="Times New Roman"/>
          <w:sz w:val="28"/>
          <w:szCs w:val="24"/>
          <w14:ligatures w14:val="none"/>
        </w:rPr>
        <w:t>）协调合伙人之间、事务所内各机构或部门之间的关系；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w:t>
      </w:r>
      <w:r>
        <w:rPr>
          <w:rFonts w:hint="eastAsia" w:ascii="仿宋_GB2312" w:hAnsi="宋体" w:eastAsia="仿宋_GB2312" w:cs="Times New Roman"/>
          <w:bCs w:val="0"/>
          <w:sz w:val="28"/>
          <w:szCs w:val="24"/>
          <w14:ligatures w14:val="none"/>
        </w:rPr>
        <w:t>五</w:t>
      </w:r>
      <w:r>
        <w:rPr>
          <w:rFonts w:hint="eastAsia" w:ascii="仿宋_GB2312" w:hAnsi="宋体" w:eastAsia="仿宋_GB2312" w:cs="Times New Roman"/>
          <w:sz w:val="28"/>
          <w:szCs w:val="24"/>
          <w14:ligatures w14:val="none"/>
        </w:rPr>
        <w:t>）合伙人会议或者</w:t>
      </w:r>
      <w:r>
        <w:rPr>
          <w:rFonts w:hint="eastAsia" w:ascii="仿宋_GB2312" w:hAnsi="宋体" w:eastAsia="仿宋_GB2312" w:cs="Times New Roman"/>
          <w:bCs w:val="0"/>
          <w:sz w:val="28"/>
          <w:szCs w:val="24"/>
          <w14:ligatures w14:val="none"/>
        </w:rPr>
        <w:t>管委会</w:t>
      </w:r>
      <w:r>
        <w:rPr>
          <w:rFonts w:hint="eastAsia" w:ascii="仿宋_GB2312" w:hAnsi="宋体" w:eastAsia="仿宋_GB2312" w:cs="Times New Roman"/>
          <w:sz w:val="28"/>
          <w:szCs w:val="24"/>
          <w14:ligatures w14:val="none"/>
        </w:rPr>
        <w:t>授权办理的其他事项。</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Cs w:val="0"/>
          <w:sz w:val="28"/>
          <w:szCs w:val="24"/>
          <w14:ligatures w14:val="none"/>
        </w:rPr>
      </w:pPr>
      <w:r>
        <w:rPr>
          <w:rFonts w:hint="eastAsia" w:ascii="仿宋_GB2312" w:hAnsi="宋体" w:eastAsia="仿宋_GB2312" w:cs="Times New Roman"/>
          <w:bCs w:val="0"/>
          <w:sz w:val="28"/>
          <w:szCs w:val="24"/>
          <w14:ligatures w14:val="none"/>
        </w:rPr>
        <w:t>当首席合伙人由于特定原因不能履行职责时，其他执行合伙人可根据管委会授权，承担第七十五条首席合伙人的第（一）（二）（三）（四）项职权。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第七十五条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首席合伙人除</w:t>
      </w:r>
      <w:r>
        <w:rPr>
          <w:rFonts w:hint="eastAsia" w:ascii="仿宋_GB2312" w:hAnsi="宋体" w:eastAsia="仿宋_GB2312" w:cs="Times New Roman"/>
          <w:sz w:val="28"/>
          <w:szCs w:val="24"/>
          <w:lang w:eastAsia="zh-CN"/>
          <w14:ligatures w14:val="none"/>
        </w:rPr>
        <w:t>承担</w:t>
      </w:r>
      <w:r>
        <w:rPr>
          <w:rFonts w:hint="eastAsia" w:ascii="仿宋_GB2312" w:hAnsi="宋体" w:eastAsia="仿宋_GB2312" w:cs="Times New Roman"/>
          <w:sz w:val="28"/>
          <w:szCs w:val="24"/>
          <w14:ligatures w14:val="none"/>
        </w:rPr>
        <w:t>第七十四条列举的各项职责外，还承担如下职责：</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（一）召集、主持合伙人会议，代表管委会向合伙人会议报告工作；</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（二）召集、主持管委会会议；</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（三）主持事务所管理工作；</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（四）决定管委会委员的分工；</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（五）</w:t>
      </w:r>
      <w:r>
        <w:rPr>
          <w:rFonts w:hint="eastAsia" w:ascii="仿宋_GB2312" w:hAnsi="宋体" w:eastAsia="仿宋_GB2312" w:cs="Times New Roman"/>
          <w:sz w:val="28"/>
          <w:szCs w:val="24"/>
          <w14:ligatures w14:val="none"/>
        </w:rPr>
        <w:t>负责事务所基础性标准体系的建设、实施和评价工</w:t>
      </w:r>
      <w:r>
        <w:rPr>
          <w:rFonts w:hint="eastAsia" w:ascii="仿宋_GB2312" w:hAnsi="宋体" w:eastAsia="仿宋_GB2312" w:cs="Times New Roman"/>
          <w:sz w:val="28"/>
          <w:szCs w:val="24"/>
          <w:u w:val="none"/>
          <w14:ligatures w14:val="none"/>
        </w:rPr>
        <w:t>作；</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（六）</w:t>
      </w:r>
      <w:r>
        <w:rPr>
          <w:rFonts w:hint="eastAsia" w:ascii="仿宋_GB2312" w:hAnsi="宋体" w:eastAsia="仿宋_GB2312" w:cs="Times New Roman"/>
          <w:sz w:val="28"/>
          <w:szCs w:val="24"/>
          <w14:ligatures w14:val="none"/>
        </w:rPr>
        <w:t>负责事务所质量管理体系的建设、实施和评价工</w:t>
      </w:r>
      <w:r>
        <w:rPr>
          <w:rFonts w:hint="eastAsia" w:ascii="仿宋_GB2312" w:hAnsi="宋体" w:eastAsia="仿宋_GB2312" w:cs="Times New Roman"/>
          <w:sz w:val="28"/>
          <w:szCs w:val="24"/>
          <w:u w:val="none"/>
          <w14:ligatures w14:val="none"/>
        </w:rPr>
        <w:t>作</w:t>
      </w:r>
      <w:r>
        <w:rPr>
          <w:rFonts w:hint="eastAsia" w:ascii="仿宋_GB2312" w:hAnsi="宋体" w:eastAsia="仿宋_GB2312" w:cs="Times New Roman"/>
          <w:sz w:val="28"/>
          <w:szCs w:val="24"/>
          <w:u w:val="none"/>
          <w:lang w:eastAsia="zh-CN"/>
          <w14:ligatures w14:val="none"/>
        </w:rPr>
        <w:t>，明确各层级合伙人在质量管理体系中的职责</w:t>
      </w:r>
      <w:r>
        <w:rPr>
          <w:rFonts w:hint="eastAsia" w:ascii="仿宋_GB2312" w:hAnsi="宋体" w:eastAsia="仿宋_GB2312" w:cs="Times New Roman"/>
          <w:sz w:val="28"/>
          <w:szCs w:val="24"/>
          <w14:ligatures w14:val="none"/>
        </w:rPr>
        <w:t>；</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（七）负责事务所一体化管理工作；</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（八）法律法规规定或合伙人会议、管委会授权行使的其他职责。</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 xml:space="preserve">第七十六条 </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sz w:val="28"/>
          <w:szCs w:val="24"/>
          <w14:ligatures w14:val="none"/>
        </w:rPr>
        <w:t>首席合伙人不能履行职责时，可以书面委托一名执行合伙人行使职权。全部执行合伙人不能履行的，由管委会指定一名管委会成员行使职权。</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bookmarkStart w:id="6" w:name="OLE_LINK3"/>
      <w:r>
        <w:rPr>
          <w:rFonts w:hint="eastAsia" w:ascii="仿宋_GB2312" w:hAnsi="宋体" w:eastAsia="仿宋_GB2312" w:cs="Times New Roman"/>
          <w:b w:val="0"/>
          <w:bCs w:val="0"/>
          <w:sz w:val="28"/>
          <w:szCs w:val="24"/>
          <w14:ligatures w14:val="none"/>
        </w:rPr>
        <w:t>第七十七条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eastAsia="zh-CN"/>
          <w14:ligatures w14:val="none"/>
        </w:rPr>
        <w:t>执行</w:t>
      </w:r>
      <w:r>
        <w:rPr>
          <w:rFonts w:hint="eastAsia" w:ascii="仿宋_GB2312" w:hAnsi="宋体" w:eastAsia="仿宋_GB2312" w:cs="Times New Roman"/>
          <w:sz w:val="28"/>
          <w:szCs w:val="24"/>
          <w14:ligatures w14:val="none"/>
        </w:rPr>
        <w:t>合伙人在</w:t>
      </w:r>
      <w:r>
        <w:rPr>
          <w:rFonts w:hint="eastAsia" w:ascii="仿宋_GB2312" w:hAnsi="宋体" w:eastAsia="仿宋_GB2312" w:cs="Times New Roman"/>
          <w:bCs w:val="0"/>
          <w:sz w:val="28"/>
          <w:szCs w:val="24"/>
          <w14:ligatures w14:val="none"/>
        </w:rPr>
        <w:t>任期届满</w:t>
      </w:r>
      <w:r>
        <w:rPr>
          <w:rFonts w:hint="eastAsia" w:ascii="仿宋_GB2312" w:hAnsi="宋体" w:eastAsia="仿宋_GB2312" w:cs="Times New Roman"/>
          <w:sz w:val="28"/>
          <w:szCs w:val="24"/>
          <w14:ligatures w14:val="none"/>
        </w:rPr>
        <w:t>或辞</w:t>
      </w:r>
      <w:r>
        <w:rPr>
          <w:rFonts w:hint="eastAsia" w:ascii="仿宋_GB2312" w:hAnsi="宋体" w:eastAsia="仿宋_GB2312" w:cs="Times New Roman"/>
          <w:bCs w:val="0"/>
          <w:sz w:val="28"/>
          <w:szCs w:val="24"/>
          <w14:ligatures w14:val="none"/>
        </w:rPr>
        <w:t>任</w:t>
      </w:r>
      <w:r>
        <w:rPr>
          <w:rFonts w:hint="eastAsia" w:ascii="仿宋_GB2312" w:hAnsi="宋体" w:eastAsia="仿宋_GB2312" w:cs="Times New Roman"/>
          <w:sz w:val="28"/>
          <w:szCs w:val="24"/>
          <w14:ligatures w14:val="none"/>
        </w:rPr>
        <w:t>时，应当配合事务所的需要，在规定的时间内签署必要的变更文件。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lang w:val="en-US" w:eastAsia="zh-CN"/>
          <w14:ligatures w14:val="none"/>
        </w:rPr>
      </w:pPr>
      <w:r>
        <w:rPr>
          <w:rFonts w:hint="eastAsia" w:ascii="仿宋_GB2312" w:hAnsi="宋体" w:eastAsia="仿宋_GB2312" w:cs="Times New Roman"/>
          <w:sz w:val="28"/>
          <w:szCs w:val="24"/>
          <w:lang w:eastAsia="zh-CN"/>
          <w14:ligatures w14:val="none"/>
        </w:rPr>
        <w:t>执行合伙人</w:t>
      </w:r>
      <w:r>
        <w:rPr>
          <w:rFonts w:hint="eastAsia" w:ascii="仿宋_GB2312" w:hAnsi="宋体" w:eastAsia="仿宋_GB2312" w:cs="Times New Roman"/>
          <w:sz w:val="28"/>
          <w:szCs w:val="24"/>
          <w14:ligatures w14:val="none"/>
        </w:rPr>
        <w:t>每届任期[</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w:t>
      </w:r>
      <w:r>
        <w:rPr>
          <w:rFonts w:hint="eastAsia" w:ascii="仿宋_GB2312" w:hAnsi="宋体" w:eastAsia="仿宋_GB2312" w:cs="Times New Roman"/>
          <w:sz w:val="28"/>
          <w:szCs w:val="24"/>
          <w:lang w:eastAsia="zh-CN"/>
          <w14:ligatures w14:val="none"/>
        </w:rPr>
        <w:t>年</w:t>
      </w:r>
      <w:r>
        <w:rPr>
          <w:rFonts w:hint="eastAsia" w:ascii="仿宋_GB2312" w:hAnsi="宋体" w:eastAsia="仿宋_GB2312" w:cs="Times New Roman"/>
          <w:sz w:val="28"/>
          <w:szCs w:val="24"/>
          <w14:ligatures w14:val="none"/>
        </w:rPr>
        <w:t>，可以连选连任。</w:t>
      </w:r>
      <w:bookmarkEnd w:id="6"/>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snapToGrid w:val="0"/>
        <w:spacing w:line="560" w:lineRule="exact"/>
        <w:ind w:firstLine="555"/>
        <w:jc w:val="center"/>
        <w:rPr>
          <w:rFonts w:hint="eastAsia" w:ascii="黑体" w:hAnsi="黑体" w:eastAsia="黑体" w:cs="黑体"/>
          <w:b w:val="0"/>
          <w:bCs w:val="0"/>
          <w:color w:val="000000" w:themeColor="text1"/>
          <w:sz w:val="28"/>
          <w:szCs w:val="28"/>
          <w14:textFill>
            <w14:solidFill>
              <w14:schemeClr w14:val="tx1"/>
            </w14:solidFill>
          </w14:textFill>
          <w14:ligatures w14:val="standardContextual"/>
        </w:rPr>
      </w:pPr>
      <w:r>
        <w:rPr>
          <w:rFonts w:hint="eastAsia" w:ascii="黑体" w:hAnsi="黑体" w:eastAsia="黑体" w:cs="黑体"/>
          <w:b w:val="0"/>
          <w:bCs w:val="0"/>
          <w:color w:val="000000" w:themeColor="text1"/>
          <w:sz w:val="28"/>
          <w:szCs w:val="28"/>
          <w14:textFill>
            <w14:solidFill>
              <w14:schemeClr w14:val="tx1"/>
            </w14:solidFill>
          </w14:textFill>
          <w14:ligatures w14:val="standardContextual"/>
        </w:rPr>
        <w:t>第六章  财务会计制度、利润分配与亏损分担</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第七十八条</w:t>
      </w:r>
      <w:r>
        <w:rPr>
          <w:rFonts w:hint="eastAsia" w:ascii="仿宋_GB2312" w:hAnsi="宋体" w:eastAsia="仿宋_GB2312" w:cs="Times New Roman"/>
          <w:sz w:val="28"/>
          <w:szCs w:val="24"/>
          <w14:ligatures w14:val="none"/>
        </w:rPr>
        <w:t xml:space="preserve">  事务所独立核算、自负盈亏、依法纳税，并应当依照法律、行政法规和国务院财政部门的规定建立事务所的财务、会计制度。</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第七十九条</w:t>
      </w:r>
      <w:r>
        <w:rPr>
          <w:rFonts w:hint="eastAsia" w:ascii="仿宋_GB2312" w:hAnsi="宋体" w:eastAsia="仿宋_GB2312" w:cs="Times New Roman"/>
          <w:b w:val="0"/>
          <w:bCs w:val="0"/>
          <w:sz w:val="28"/>
          <w:szCs w:val="24"/>
          <w:lang w:val="en-US" w:eastAsia="zh-CN"/>
          <w14:ligatures w14:val="none"/>
        </w:rPr>
        <w:t xml:space="preserve"> </w:t>
      </w:r>
      <w:r>
        <w:rPr>
          <w:rFonts w:hint="eastAsia" w:ascii="仿宋_GB2312" w:hAnsi="宋体" w:eastAsia="仿宋_GB2312" w:cs="Times New Roman"/>
          <w:b w:val="0"/>
          <w:bCs w:val="0"/>
          <w:sz w:val="28"/>
          <w:szCs w:val="24"/>
          <w14:ligatures w14:val="none"/>
        </w:rPr>
        <w:t xml:space="preserve"> </w:t>
      </w:r>
      <w:r>
        <w:rPr>
          <w:rFonts w:hint="eastAsia" w:ascii="仿宋_GB2312" w:hAnsi="宋体" w:eastAsia="仿宋_GB2312" w:cs="Times New Roman"/>
          <w:sz w:val="28"/>
          <w:szCs w:val="24"/>
          <w14:ligatures w14:val="none"/>
        </w:rPr>
        <w:t>事务所</w:t>
      </w:r>
      <w:r>
        <w:rPr>
          <w:rFonts w:hint="eastAsia" w:ascii="仿宋_GB2312" w:hAnsi="宋体" w:eastAsia="仿宋_GB2312" w:cs="Times New Roman"/>
          <w:sz w:val="28"/>
          <w:szCs w:val="24"/>
          <w:lang w:eastAsia="zh-CN"/>
          <w14:ligatures w14:val="none"/>
        </w:rPr>
        <w:t>坚持以质量为导向，</w:t>
      </w:r>
      <w:r>
        <w:rPr>
          <w:rFonts w:hint="eastAsia" w:ascii="仿宋_GB2312" w:hAnsi="宋体" w:eastAsia="仿宋_GB2312" w:cs="Times New Roman"/>
          <w:sz w:val="28"/>
          <w:szCs w:val="24"/>
          <w14:ligatures w14:val="none"/>
        </w:rPr>
        <w:t>实施统一的合伙人业绩考核政策与标准，确保全体合伙人在统一的“利润池”中分配。</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第八十条</w:t>
      </w:r>
      <w:r>
        <w:rPr>
          <w:rFonts w:hint="eastAsia" w:ascii="仿宋_GB2312" w:hAnsi="宋体" w:eastAsia="仿宋_GB2312" w:cs="Times New Roman"/>
          <w:sz w:val="28"/>
          <w:szCs w:val="24"/>
          <w14:ligatures w14:val="none"/>
        </w:rPr>
        <w:t xml:space="preserve">  事务所制定以下主要财务管理制度：财务收支预决算制度；费用报销制度；员工薪酬管理制度；资产管理制度；财务报告及审计制度与相关审批制度；会计档案管理制度等。</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第八十一条</w:t>
      </w:r>
      <w:r>
        <w:rPr>
          <w:rFonts w:hint="eastAsia" w:ascii="仿宋_GB2312" w:hAnsi="宋体" w:eastAsia="仿宋_GB2312" w:cs="Times New Roman"/>
          <w:sz w:val="28"/>
          <w:szCs w:val="24"/>
          <w14:ligatures w14:val="none"/>
        </w:rPr>
        <w:t xml:space="preserve">  事务所财务部门每月应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向首席合伙人提交月度财务报告，[每半年]向[管委会]提交财务报告，会计年度终了后[  ]个月内向合伙人会议提交经其他会计师事务所审计的年度财务报告。</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第八十二条</w:t>
      </w:r>
      <w:r>
        <w:rPr>
          <w:rFonts w:hint="eastAsia" w:ascii="仿宋_GB2312" w:hAnsi="宋体" w:eastAsia="仿宋_GB2312" w:cs="Times New Roman"/>
          <w:sz w:val="28"/>
          <w:szCs w:val="24"/>
          <w14:ligatures w14:val="none"/>
        </w:rPr>
        <w:t xml:space="preserve">  事务所根据国家有关规定提取各项基金，按时缴纳各项税款、协会会费、</w:t>
      </w:r>
      <w:r>
        <w:rPr>
          <w:rFonts w:hint="eastAsia" w:ascii="仿宋_GB2312" w:hAnsi="宋体" w:eastAsia="仿宋_GB2312" w:cs="Times New Roman"/>
          <w:bCs w:val="0"/>
          <w:sz w:val="28"/>
          <w:szCs w:val="24"/>
          <w14:ligatures w14:val="none"/>
        </w:rPr>
        <w:t>社会</w:t>
      </w:r>
      <w:r>
        <w:rPr>
          <w:rFonts w:hint="eastAsia" w:ascii="仿宋_GB2312" w:hAnsi="宋体" w:eastAsia="仿宋_GB2312" w:cs="Times New Roman"/>
          <w:sz w:val="28"/>
          <w:szCs w:val="24"/>
          <w14:ligatures w14:val="none"/>
        </w:rPr>
        <w:t>保险</w:t>
      </w:r>
      <w:r>
        <w:rPr>
          <w:rFonts w:hint="eastAsia" w:ascii="仿宋_GB2312" w:hAnsi="宋体" w:eastAsia="仿宋_GB2312" w:cs="Times New Roman"/>
          <w:bCs w:val="0"/>
          <w:sz w:val="28"/>
          <w:szCs w:val="24"/>
          <w14:ligatures w14:val="none"/>
        </w:rPr>
        <w:t>费</w:t>
      </w:r>
      <w:r>
        <w:rPr>
          <w:rFonts w:hint="eastAsia" w:ascii="仿宋_GB2312" w:hAnsi="宋体" w:eastAsia="仿宋_GB2312" w:cs="Times New Roman"/>
          <w:sz w:val="28"/>
          <w:szCs w:val="24"/>
          <w14:ligatures w14:val="none"/>
        </w:rPr>
        <w:t>及其他应缴纳款项。</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highlight w:val="none"/>
          <w14:ligatures w14:val="none"/>
        </w:rPr>
      </w:pPr>
      <w:r>
        <w:rPr>
          <w:rFonts w:hint="eastAsia" w:ascii="仿宋_GB2312" w:hAnsi="宋体" w:eastAsia="仿宋_GB2312" w:cs="Times New Roman"/>
          <w:b w:val="0"/>
          <w:bCs w:val="0"/>
          <w:sz w:val="28"/>
          <w:szCs w:val="24"/>
          <w:highlight w:val="none"/>
          <w14:ligatures w14:val="none"/>
        </w:rPr>
        <w:t>第八十三条</w:t>
      </w:r>
      <w:r>
        <w:rPr>
          <w:rFonts w:hint="eastAsia" w:ascii="仿宋_GB2312" w:hAnsi="宋体" w:eastAsia="仿宋_GB2312" w:cs="Times New Roman"/>
          <w:sz w:val="28"/>
          <w:szCs w:val="24"/>
          <w:highlight w:val="none"/>
          <w14:ligatures w14:val="none"/>
        </w:rPr>
        <w:t xml:space="preserve">  事务所应当按照有关规定统一购买职业责任保险，计提职业风险基金。</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 xml:space="preserve">第八十四条 </w:t>
      </w:r>
      <w:r>
        <w:rPr>
          <w:rFonts w:hint="eastAsia" w:ascii="仿宋_GB2312" w:hAnsi="宋体" w:eastAsia="仿宋_GB2312" w:cs="Times New Roman"/>
          <w:sz w:val="28"/>
          <w:szCs w:val="24"/>
          <w14:ligatures w14:val="none"/>
        </w:rPr>
        <w:t xml:space="preserve"> 事务所利润分配按以下原则进行：</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（一）当年利润在弥补完上年度累计亏损后尚有结余的方可分配；</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（二）以前年度未分配利润，可以并入本会计年度进行分配；</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[（三）在年度利润中提留共同基金（提留比例为百分之[三十/约定比例]，当共同基金提到与</w:t>
      </w:r>
      <w:r>
        <w:rPr>
          <w:rFonts w:hint="eastAsia" w:ascii="仿宋_GB2312" w:hAnsi="宋体" w:eastAsia="仿宋_GB2312" w:cs="Times New Roman"/>
          <w:sz w:val="28"/>
          <w:szCs w:val="24"/>
          <w:lang w:eastAsia="zh-CN"/>
          <w14:ligatures w14:val="none"/>
        </w:rPr>
        <w:t>出资额</w:t>
      </w:r>
      <w:r>
        <w:rPr>
          <w:rFonts w:hint="eastAsia" w:ascii="仿宋_GB2312" w:hAnsi="宋体" w:eastAsia="仿宋_GB2312" w:cs="Times New Roman"/>
          <w:sz w:val="28"/>
          <w:szCs w:val="24"/>
          <w14:ligatures w14:val="none"/>
        </w:rPr>
        <w:t>相同时，可不再提留）后仍有剩余的，方可作分配;]</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（四）合伙人按[约定比例/实缴出资比例</w:t>
      </w:r>
      <w:r>
        <w:rPr>
          <w:rFonts w:hint="eastAsia" w:ascii="仿宋_GB2312" w:hAnsi="宋体" w:eastAsia="仿宋_GB2312" w:cs="Times New Roman"/>
          <w:bCs w:val="0"/>
          <w:sz w:val="28"/>
          <w:szCs w:val="24"/>
          <w14:ligatures w14:val="none"/>
        </w:rPr>
        <w:t>/</w:t>
      </w:r>
      <w:r>
        <w:rPr>
          <w:rFonts w:hint="eastAsia" w:ascii="仿宋_GB2312" w:hAnsi="宋体" w:eastAsia="仿宋_GB2312" w:cs="Times New Roman"/>
          <w:sz w:val="28"/>
          <w:szCs w:val="24"/>
          <w14:ligatures w14:val="none"/>
        </w:rPr>
        <w:t>平均]（注：各事务所根据自身情况确定,但不得约定将全部利润分配给部分合伙人）分配利润，亦可结合其他因素进行分配，但后者须以合伙人</w:t>
      </w:r>
      <w:r>
        <w:rPr>
          <w:rFonts w:hint="eastAsia" w:ascii="仿宋_GB2312" w:hAnsi="宋体" w:eastAsia="仿宋_GB2312" w:cs="Times New Roman"/>
          <w:sz w:val="28"/>
          <w:szCs w:val="24"/>
          <w:lang w:eastAsia="zh-CN"/>
          <w14:ligatures w14:val="none"/>
        </w:rPr>
        <w:t>签订</w:t>
      </w:r>
      <w:r>
        <w:rPr>
          <w:rFonts w:hint="eastAsia" w:ascii="仿宋_GB2312" w:hAnsi="宋体" w:eastAsia="仿宋_GB2312" w:cs="Times New Roman"/>
          <w:sz w:val="28"/>
          <w:szCs w:val="24"/>
          <w14:ligatures w14:val="none"/>
        </w:rPr>
        <w:t>的书面补充协议或合伙人会议决议为凭；</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也可以选择以下约定：合伙人之间的利润分配以[“点数”/“价值单位数”]作为考核，综合考量出资额、入伙年限、开拓业务能力、专业胜任能力以及质量控制等方面的因素。具体考核方法及计算公式由管委会拟定，并经合伙人会议通过。）</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（五）当年利润不足以弥补上年度累计亏损的，[可以用共同基金弥补，]不足部分可由以后年度利润弥补。必要时其亏损和债务由合伙人按本条第（四）项约定的比例以各自的个人财产承担。</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14:ligatures w14:val="none"/>
        </w:rPr>
      </w:pPr>
      <w:r>
        <w:rPr>
          <w:rFonts w:hint="eastAsia" w:ascii="仿宋_GB2312" w:hAnsi="宋体" w:eastAsia="仿宋_GB2312" w:cs="Times New Roman"/>
          <w:b w:val="0"/>
          <w:bCs w:val="0"/>
          <w:sz w:val="28"/>
          <w:szCs w:val="24"/>
          <w14:ligatures w14:val="none"/>
        </w:rPr>
        <w:t>第八十五条</w:t>
      </w:r>
      <w:r>
        <w:rPr>
          <w:rFonts w:hint="eastAsia" w:ascii="仿宋_GB2312" w:hAnsi="宋体" w:eastAsia="仿宋_GB2312" w:cs="Times New Roman"/>
          <w:sz w:val="28"/>
          <w:szCs w:val="24"/>
          <w14:ligatures w14:val="none"/>
        </w:rPr>
        <w:t xml:space="preserve">  事务所当年经营出现亏损，能够合理归责到合伙人个人的部分，由相应合伙人承担亏损，不能合理归责到合伙人个人的部分，由全体合伙人按照</w:t>
      </w:r>
      <w:r>
        <w:rPr>
          <w:rFonts w:hint="eastAsia" w:ascii="仿宋_GB2312" w:hAnsi="宋体" w:eastAsia="仿宋_GB2312" w:cs="Times New Roman"/>
          <w:sz w:val="28"/>
          <w:szCs w:val="24"/>
          <w:lang w:val="en-US" w:eastAsia="zh-CN"/>
          <w14:ligatures w14:val="none"/>
        </w:rPr>
        <w:t>[</w:t>
      </w:r>
      <w:r>
        <w:rPr>
          <w:rFonts w:hint="eastAsia" w:ascii="仿宋_GB2312" w:hAnsi="宋体" w:eastAsia="仿宋_GB2312" w:cs="Times New Roman"/>
          <w:sz w:val="28"/>
          <w:szCs w:val="24"/>
          <w14:ligatures w14:val="none"/>
        </w:rPr>
        <w:t>约定比例/实缴出资比例/平均</w:t>
      </w:r>
      <w:r>
        <w:rPr>
          <w:rFonts w:hint="eastAsia" w:ascii="仿宋_GB2312" w:hAnsi="宋体" w:eastAsia="仿宋_GB2312" w:cs="Times New Roman"/>
          <w:sz w:val="28"/>
          <w:szCs w:val="24"/>
          <w:lang w:val="en-US" w:eastAsia="zh-CN"/>
          <w14:ligatures w14:val="none"/>
        </w:rPr>
        <w:t>]</w:t>
      </w:r>
      <w:r>
        <w:rPr>
          <w:rFonts w:hint="eastAsia" w:ascii="仿宋_GB2312" w:hAnsi="宋体" w:eastAsia="仿宋_GB2312" w:cs="Times New Roman"/>
          <w:sz w:val="28"/>
          <w:szCs w:val="24"/>
          <w14:ligatures w14:val="none"/>
        </w:rPr>
        <w:t>承担亏损。</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（注：事务所可以根据本所实际情况，对年度亏损另行约定）</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snapToGrid w:val="0"/>
        <w:spacing w:line="560" w:lineRule="exact"/>
        <w:ind w:firstLine="555"/>
        <w:jc w:val="center"/>
        <w:rPr>
          <w:rFonts w:hint="eastAsia" w:ascii="黑体" w:hAnsi="黑体" w:eastAsia="黑体" w:cs="黑体"/>
          <w:b w:val="0"/>
          <w:bCs w:val="0"/>
          <w:color w:val="000000" w:themeColor="text1"/>
          <w:sz w:val="28"/>
          <w:szCs w:val="28"/>
          <w14:textFill>
            <w14:solidFill>
              <w14:schemeClr w14:val="tx1"/>
            </w14:solidFill>
          </w14:textFill>
          <w14:ligatures w14:val="standardContextual"/>
        </w:rPr>
      </w:pPr>
      <w:r>
        <w:rPr>
          <w:rFonts w:hint="eastAsia" w:ascii="黑体" w:hAnsi="黑体" w:eastAsia="黑体" w:cs="黑体"/>
          <w:b w:val="0"/>
          <w:bCs w:val="0"/>
          <w:color w:val="000000" w:themeColor="text1"/>
          <w:sz w:val="28"/>
          <w:szCs w:val="28"/>
          <w14:textFill>
            <w14:solidFill>
              <w14:schemeClr w14:val="tx1"/>
            </w14:solidFill>
          </w14:textFill>
          <w14:ligatures w14:val="standardContextual"/>
        </w:rPr>
        <w:t>第七章  解散与清算</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第八十六条</w:t>
      </w:r>
      <w:r>
        <w:rPr>
          <w:rFonts w:hint="eastAsia" w:ascii="仿宋_GB2312" w:hAnsi="宋体" w:eastAsia="仿宋_GB2312" w:cs="Times New Roman"/>
          <w:sz w:val="28"/>
          <w:szCs w:val="24"/>
          <w14:ligatures w14:val="none"/>
        </w:rPr>
        <w:t xml:space="preserve">  事务所出现下列情形之一时，应当解散并依法清算；</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（一）本协议约定的经营期限届满，合伙人不再要求延期；</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（二）合伙人一致要求解散；</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（三）事务所合伙人不足法定人数，且在[三十日]内未予以补足；</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（四）被依法吊销营业执照；</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（五）被依法撤销或者撤回设立许可；</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（六）不能清偿到期债务，被人民法院宣告破产；</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（七）出现法律、行政法规规定的其他原因。</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 xml:space="preserve">第八十七条 </w:t>
      </w:r>
      <w:r>
        <w:rPr>
          <w:rFonts w:hint="eastAsia" w:ascii="仿宋_GB2312" w:hAnsi="宋体" w:eastAsia="仿宋_GB2312" w:cs="Times New Roman"/>
          <w:sz w:val="28"/>
          <w:szCs w:val="24"/>
          <w14:ligatures w14:val="none"/>
        </w:rPr>
        <w:t xml:space="preserve"> 事务所解散后必须进行清算，并通知和公告债权人。在未进行清算前，不得处理事务所财产。</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第八十八条</w:t>
      </w:r>
      <w:r>
        <w:rPr>
          <w:rFonts w:hint="eastAsia" w:ascii="仿宋_GB2312" w:hAnsi="宋体" w:eastAsia="仿宋_GB2312" w:cs="Times New Roman"/>
          <w:sz w:val="28"/>
          <w:szCs w:val="24"/>
          <w14:ligatures w14:val="none"/>
        </w:rPr>
        <w:t xml:space="preserve">  清算事宜，由全体合伙人负责。不能由全体合伙人担任清算人的，经全体合伙人过半数同意，可自事务所解散后十五日内指定一名或数名合伙人或者委托第三人担任清算人。十五日内未确定清算人的，合伙人或者利害关系人可以申请人民法院指定清算人。</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清算人应当根据《</w:t>
      </w:r>
      <w:r>
        <w:rPr>
          <w:rFonts w:hint="eastAsia" w:ascii="仿宋_GB2312" w:hAnsi="宋体" w:eastAsia="仿宋_GB2312" w:cs="Times New Roman"/>
          <w:sz w:val="28"/>
          <w:szCs w:val="24"/>
          <w:lang w:eastAsia="zh-CN"/>
          <w14:ligatures w14:val="none"/>
        </w:rPr>
        <w:t>中华人民共和国</w:t>
      </w:r>
      <w:r>
        <w:rPr>
          <w:rFonts w:hint="eastAsia" w:ascii="仿宋_GB2312" w:hAnsi="宋体" w:eastAsia="仿宋_GB2312" w:cs="Times New Roman"/>
          <w:sz w:val="28"/>
          <w:szCs w:val="24"/>
          <w14:ligatures w14:val="none"/>
        </w:rPr>
        <w:t>合伙企业法》中有关清算的规定执行清算事务。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事务所破产清算的，根据《</w:t>
      </w:r>
      <w:r>
        <w:rPr>
          <w:rFonts w:hint="eastAsia" w:ascii="仿宋_GB2312" w:hAnsi="宋体" w:eastAsia="仿宋_GB2312" w:cs="Times New Roman"/>
          <w:sz w:val="28"/>
          <w:szCs w:val="24"/>
          <w:lang w:eastAsia="zh-CN"/>
          <w14:ligatures w14:val="none"/>
        </w:rPr>
        <w:t>中华人民共和国</w:t>
      </w:r>
      <w:r>
        <w:rPr>
          <w:rFonts w:hint="eastAsia" w:ascii="仿宋_GB2312" w:hAnsi="宋体" w:eastAsia="仿宋_GB2312" w:cs="Times New Roman"/>
          <w:sz w:val="28"/>
          <w:szCs w:val="24"/>
          <w14:ligatures w14:val="none"/>
        </w:rPr>
        <w:t>企业破产法》有关规定执行破产清算事务。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第八十九条</w:t>
      </w:r>
      <w:r>
        <w:rPr>
          <w:rFonts w:hint="eastAsia" w:ascii="仿宋_GB2312" w:hAnsi="宋体" w:eastAsia="仿宋_GB2312" w:cs="Times New Roman"/>
          <w:sz w:val="28"/>
          <w:szCs w:val="24"/>
          <w14:ligatures w14:val="none"/>
        </w:rPr>
        <w:t xml:space="preserve">  事务所财产在支付清算费用后，按顺序清偿事务所所欠员工工资、社会保险费用、欠缴税款和事务所债务。</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事务所财产清偿债务后的剩余部分，由合伙人按本协议第</w:t>
      </w:r>
      <w:r>
        <w:rPr>
          <w:rFonts w:hint="eastAsia" w:ascii="仿宋_GB2312" w:hAnsi="宋体" w:eastAsia="仿宋_GB2312" w:cs="Times New Roman"/>
          <w:b w:val="0"/>
          <w:bCs w:val="0"/>
          <w:sz w:val="28"/>
          <w:szCs w:val="24"/>
          <w14:ligatures w14:val="none"/>
        </w:rPr>
        <w:t>八十四</w:t>
      </w:r>
      <w:r>
        <w:rPr>
          <w:rFonts w:hint="eastAsia" w:ascii="仿宋_GB2312" w:hAnsi="宋体" w:eastAsia="仿宋_GB2312" w:cs="Times New Roman"/>
          <w:sz w:val="28"/>
          <w:szCs w:val="24"/>
          <w14:ligatures w14:val="none"/>
        </w:rPr>
        <w:t>条第（四）项约定的比例分配。</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事务所财产不足以清偿债务时，亦按本协议第</w:t>
      </w:r>
      <w:r>
        <w:rPr>
          <w:rFonts w:hint="eastAsia" w:ascii="仿宋_GB2312" w:hAnsi="宋体" w:eastAsia="仿宋_GB2312" w:cs="Times New Roman"/>
          <w:b w:val="0"/>
          <w:bCs w:val="0"/>
          <w:sz w:val="28"/>
          <w:szCs w:val="24"/>
          <w14:ligatures w14:val="none"/>
        </w:rPr>
        <w:t>八十四条第（四）项</w:t>
      </w:r>
      <w:r>
        <w:rPr>
          <w:rFonts w:hint="eastAsia" w:ascii="仿宋_GB2312" w:hAnsi="宋体" w:eastAsia="仿宋_GB2312" w:cs="Times New Roman"/>
          <w:sz w:val="28"/>
          <w:szCs w:val="24"/>
          <w14:ligatures w14:val="none"/>
        </w:rPr>
        <w:t>约定的比例以合伙人个人财产清偿。</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第九十条</w:t>
      </w:r>
      <w:r>
        <w:rPr>
          <w:rFonts w:hint="eastAsia" w:ascii="仿宋_GB2312" w:hAnsi="宋体" w:eastAsia="仿宋_GB2312" w:cs="Times New Roman"/>
          <w:sz w:val="28"/>
          <w:szCs w:val="24"/>
          <w14:ligatures w14:val="none"/>
        </w:rPr>
        <w:t xml:space="preserve">  事务所清算终结，应当编制清算报告，连同清算期间的收支报表和财务账册经全体合伙人签名后，在十五日内向原事务所</w:t>
      </w:r>
      <w:r>
        <w:rPr>
          <w:rFonts w:hint="eastAsia" w:ascii="仿宋_GB2312" w:hAnsi="宋体" w:eastAsia="仿宋_GB2312" w:cs="Times New Roman"/>
          <w:sz w:val="28"/>
          <w:szCs w:val="24"/>
          <w:lang w:eastAsia="zh-CN"/>
          <w14:ligatures w14:val="none"/>
        </w:rPr>
        <w:t>市场监督管理部门</w:t>
      </w:r>
      <w:r>
        <w:rPr>
          <w:rFonts w:hint="eastAsia" w:ascii="仿宋_GB2312" w:hAnsi="宋体" w:eastAsia="仿宋_GB2312" w:cs="Times New Roman"/>
          <w:sz w:val="28"/>
          <w:szCs w:val="24"/>
          <w14:ligatures w14:val="none"/>
        </w:rPr>
        <w:t>办理注销登记手续，并于办理注销登记前向省级财政部门办理终止备案手续，档案由合伙人自行保存。</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第九十一条</w:t>
      </w:r>
      <w:r>
        <w:rPr>
          <w:rFonts w:hint="eastAsia" w:ascii="仿宋_GB2312" w:hAnsi="宋体" w:eastAsia="仿宋_GB2312" w:cs="Times New Roman"/>
          <w:sz w:val="28"/>
          <w:szCs w:val="24"/>
          <w14:ligatures w14:val="none"/>
        </w:rPr>
        <w:t xml:space="preserve">  清算组人员应当忠于职守，依法履行清算义务，不得利用职权收受贿赂或者获得其他非法收入，不得侵占事务所财产。</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清算组人员因故意或者重大过失给事务所或者债权人造成损失的，应当承担赔偿责任。</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第九十二条</w:t>
      </w:r>
      <w:r>
        <w:rPr>
          <w:rFonts w:hint="eastAsia" w:ascii="仿宋_GB2312" w:hAnsi="宋体" w:eastAsia="仿宋_GB2312" w:cs="Times New Roman"/>
          <w:sz w:val="28"/>
          <w:szCs w:val="24"/>
          <w14:ligatures w14:val="none"/>
        </w:rPr>
        <w:t xml:space="preserve"> 原事务所的业务档案，应当根据有关法规的规定，妥善保存。达到法定销毁时限后，可依照规定办理销毁手续进行销毁。[档案管理的法定时限与本事务所承担民事责任的期限不一致的，按照时间较长的规定保存档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第九十三条</w:t>
      </w:r>
      <w:r>
        <w:rPr>
          <w:rFonts w:hint="eastAsia" w:ascii="仿宋_GB2312" w:hAnsi="宋体" w:eastAsia="仿宋_GB2312" w:cs="Times New Roman"/>
          <w:sz w:val="28"/>
          <w:szCs w:val="24"/>
          <w14:ligatures w14:val="none"/>
        </w:rPr>
        <w:t xml:space="preserve"> 事务所解散后，若发生不可预见的费用[档案保管费、诉讼费用等]，合伙人应当协商予以分摊，协商不成的，可依照原出资比例予以分摊。</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snapToGrid w:val="0"/>
        <w:spacing w:line="560" w:lineRule="exact"/>
        <w:ind w:firstLine="555"/>
        <w:jc w:val="center"/>
        <w:rPr>
          <w:rFonts w:hint="eastAsia" w:ascii="黑体" w:hAnsi="黑体" w:eastAsia="黑体" w:cs="黑体"/>
          <w:b w:val="0"/>
          <w:bCs w:val="0"/>
          <w:color w:val="000000" w:themeColor="text1"/>
          <w:sz w:val="28"/>
          <w:szCs w:val="28"/>
          <w14:textFill>
            <w14:solidFill>
              <w14:schemeClr w14:val="tx1"/>
            </w14:solidFill>
          </w14:textFill>
          <w14:ligatures w14:val="standardContextual"/>
        </w:rPr>
      </w:pPr>
      <w:r>
        <w:rPr>
          <w:rFonts w:hint="eastAsia" w:ascii="黑体" w:hAnsi="黑体" w:eastAsia="黑体" w:cs="黑体"/>
          <w:b w:val="0"/>
          <w:bCs w:val="0"/>
          <w:color w:val="000000" w:themeColor="text1"/>
          <w:sz w:val="28"/>
          <w:szCs w:val="28"/>
          <w14:textFill>
            <w14:solidFill>
              <w14:schemeClr w14:val="tx1"/>
            </w14:solidFill>
          </w14:textFill>
          <w14:ligatures w14:val="standardContextual"/>
        </w:rPr>
        <w:t>第八章  争议解决及其他</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第九十四条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凡在本协议履行过程中发生的或与本协议有关的任何争议，各方均应</w:t>
      </w:r>
      <w:r>
        <w:rPr>
          <w:rFonts w:hint="eastAsia" w:ascii="仿宋_GB2312" w:hAnsi="宋体" w:eastAsia="仿宋_GB2312" w:cs="Times New Roman"/>
          <w:sz w:val="28"/>
          <w:szCs w:val="24"/>
          <w:lang w:eastAsia="zh-CN"/>
          <w14:ligatures w14:val="none"/>
        </w:rPr>
        <w:t>当</w:t>
      </w:r>
      <w:r>
        <w:rPr>
          <w:rFonts w:hint="eastAsia" w:ascii="仿宋_GB2312" w:hAnsi="宋体" w:eastAsia="仿宋_GB2312" w:cs="Times New Roman"/>
          <w:sz w:val="28"/>
          <w:szCs w:val="24"/>
          <w14:ligatures w14:val="none"/>
        </w:rPr>
        <w:t>通过友好协商方式解决。</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协商不成，各方可通过下列方式之一解决：</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 xml:space="preserve">（一）向仲裁委员会提请仲裁； </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（二）向有管辖权的人民法院提起诉讼。</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第九十五条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本合伙协议经全体合伙人签名后成立并生效。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第九十六条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本协议自生效之日起，即成为规范事务所的组织和行为及调整事务所、合伙人、管委会委员、合伙事务监督人、执行合伙人</w:t>
      </w:r>
      <w:r>
        <w:rPr>
          <w:rFonts w:hint="eastAsia" w:ascii="仿宋_GB2312" w:hAnsi="宋体" w:eastAsia="仿宋_GB2312" w:cs="Times New Roman"/>
          <w:sz w:val="28"/>
          <w:szCs w:val="24"/>
          <w:lang w:eastAsia="zh-CN"/>
          <w14:ligatures w14:val="none"/>
        </w:rPr>
        <w:t>（含</w:t>
      </w:r>
      <w:r>
        <w:rPr>
          <w:rFonts w:hint="eastAsia" w:ascii="仿宋_GB2312" w:hAnsi="宋体" w:eastAsia="仿宋_GB2312" w:cs="Times New Roman"/>
          <w:sz w:val="28"/>
          <w:szCs w:val="24"/>
          <w14:ligatures w14:val="none"/>
        </w:rPr>
        <w:t>首席合伙人</w:t>
      </w:r>
      <w:r>
        <w:rPr>
          <w:rFonts w:hint="eastAsia" w:ascii="仿宋_GB2312" w:hAnsi="宋体" w:eastAsia="仿宋_GB2312" w:cs="Times New Roman"/>
          <w:sz w:val="28"/>
          <w:szCs w:val="24"/>
          <w:lang w:eastAsia="zh-CN"/>
          <w14:ligatures w14:val="none"/>
        </w:rPr>
        <w:t>）</w:t>
      </w:r>
      <w:r>
        <w:rPr>
          <w:rFonts w:hint="eastAsia" w:ascii="仿宋_GB2312" w:hAnsi="宋体" w:eastAsia="仿宋_GB2312" w:cs="Times New Roman"/>
          <w:sz w:val="28"/>
          <w:szCs w:val="24"/>
          <w14:ligatures w14:val="none"/>
        </w:rPr>
        <w:t>及相关管理人员之间的权利义务关系的具有法律约束力的文件。</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第九十七条</w:t>
      </w:r>
      <w:r>
        <w:rPr>
          <w:rFonts w:hint="eastAsia" w:ascii="仿宋_GB2312" w:hAnsi="宋体" w:eastAsia="仿宋_GB2312" w:cs="Times New Roman"/>
          <w:sz w:val="28"/>
          <w:szCs w:val="24"/>
          <w14:ligatures w14:val="none"/>
        </w:rPr>
        <w:t xml:space="preserve"> </w:t>
      </w:r>
      <w:r>
        <w:rPr>
          <w:rFonts w:hint="eastAsia" w:ascii="仿宋_GB2312" w:hAnsi="宋体" w:eastAsia="仿宋_GB2312" w:cs="Times New Roman"/>
          <w:sz w:val="28"/>
          <w:szCs w:val="24"/>
          <w:lang w:val="en-US" w:eastAsia="zh-CN"/>
          <w14:ligatures w14:val="none"/>
        </w:rPr>
        <w:t xml:space="preserve"> </w:t>
      </w:r>
      <w:r>
        <w:rPr>
          <w:rFonts w:hint="eastAsia" w:ascii="仿宋_GB2312" w:hAnsi="宋体" w:eastAsia="仿宋_GB2312" w:cs="Times New Roman"/>
          <w:sz w:val="28"/>
          <w:szCs w:val="24"/>
          <w14:ligatures w14:val="none"/>
        </w:rPr>
        <w:t>有下列情形之一的，事务所应当修改、补充本协议：</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（一）《中华人民共和国合伙企业法》《中华人民共和国注册会计师法》或有关法律、法规、规章修改后，协议约定的事项与修改后的法律、法规、规章的规定相抵触；</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（二）事务所的情况发生变化，与本协议记载的事项不一致；</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（三）合伙人会议决定修改、补充本协议。</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（注：合伙人可以约定其他情形）</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第九十八条</w:t>
      </w:r>
      <w:r>
        <w:rPr>
          <w:rFonts w:hint="eastAsia" w:ascii="仿宋_GB2312" w:hAnsi="宋体" w:eastAsia="仿宋_GB2312" w:cs="Times New Roman"/>
          <w:sz w:val="28"/>
          <w:szCs w:val="24"/>
          <w14:ligatures w14:val="none"/>
        </w:rPr>
        <w:t xml:space="preserve">  本协议未尽事宜，由事务所依据《中华人民共和国合伙企业法》《中华人民共和国注册会计师法》及有关法律、法规、省级以上财政部门、注册会计师协会的有关规定执行。</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第九十九条</w:t>
      </w:r>
      <w:r>
        <w:rPr>
          <w:rFonts w:hint="eastAsia" w:ascii="仿宋_GB2312" w:hAnsi="宋体" w:eastAsia="仿宋_GB2312" w:cs="Times New Roman"/>
          <w:sz w:val="28"/>
          <w:szCs w:val="24"/>
          <w14:ligatures w14:val="none"/>
        </w:rPr>
        <w:t xml:space="preserve">  本协议的订立、效力、解释、履行和争议的解决均适用中华人民共和国法律，凡与中华人民共和国法律、法规相抵触的协议内容无效。</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第一百条</w:t>
      </w:r>
      <w:r>
        <w:rPr>
          <w:rFonts w:hint="eastAsia" w:ascii="仿宋_GB2312" w:hAnsi="宋体" w:eastAsia="仿宋_GB2312" w:cs="Times New Roman"/>
          <w:sz w:val="28"/>
          <w:szCs w:val="24"/>
          <w14:ligatures w14:val="none"/>
        </w:rPr>
        <w:t xml:space="preserve">  本协议以中文书写，其他任何语种或不同版本的协议与本协议有歧义时，以在</w:t>
      </w:r>
      <w:r>
        <w:rPr>
          <w:rFonts w:hint="eastAsia" w:ascii="仿宋_GB2312" w:hAnsi="宋体" w:eastAsia="仿宋_GB2312" w:cs="Times New Roman"/>
          <w:bCs w:val="0"/>
          <w:sz w:val="28"/>
          <w:szCs w:val="24"/>
          <w14:ligatures w14:val="none"/>
        </w:rPr>
        <w:t>市场监督</w:t>
      </w:r>
      <w:r>
        <w:rPr>
          <w:rFonts w:hint="eastAsia" w:ascii="仿宋_GB2312" w:hAnsi="宋体" w:eastAsia="仿宋_GB2312" w:cs="Times New Roman"/>
          <w:sz w:val="28"/>
          <w:szCs w:val="24"/>
          <w14:ligatures w14:val="none"/>
        </w:rPr>
        <w:t>管理部门最近一次备案的中文版协议为准。</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第一百零一条</w:t>
      </w:r>
      <w:r>
        <w:rPr>
          <w:rFonts w:hint="eastAsia" w:ascii="仿宋_GB2312" w:hAnsi="宋体" w:eastAsia="仿宋_GB2312" w:cs="Times New Roman"/>
          <w:sz w:val="28"/>
          <w:szCs w:val="24"/>
          <w14:ligatures w14:val="none"/>
        </w:rPr>
        <w:t xml:space="preserve">  本协议一式[　 ]份，合伙人各持一份，审批及</w:t>
      </w:r>
      <w:r>
        <w:rPr>
          <w:rFonts w:hint="eastAsia" w:ascii="仿宋_GB2312" w:hAnsi="宋体" w:eastAsia="仿宋_GB2312" w:cs="Times New Roman"/>
          <w:sz w:val="28"/>
          <w:szCs w:val="24"/>
          <w:lang w:eastAsia="zh-CN"/>
          <w14:ligatures w14:val="none"/>
        </w:rPr>
        <w:t>市场监督管理部门</w:t>
      </w:r>
      <w:r>
        <w:rPr>
          <w:rFonts w:hint="eastAsia" w:ascii="仿宋_GB2312" w:hAnsi="宋体" w:eastAsia="仿宋_GB2312" w:cs="Times New Roman"/>
          <w:sz w:val="28"/>
          <w:szCs w:val="24"/>
          <w14:ligatures w14:val="none"/>
        </w:rPr>
        <w:t>共[   ]份，注册会计师协会[   ]份，事务所保存[   ]份。</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b w:val="0"/>
          <w:bCs w:val="0"/>
          <w:sz w:val="28"/>
          <w:szCs w:val="24"/>
          <w14:ligatures w14:val="none"/>
        </w:rPr>
        <w:t>第一百零二条</w:t>
      </w:r>
      <w:r>
        <w:rPr>
          <w:rFonts w:hint="eastAsia" w:ascii="仿宋_GB2312" w:hAnsi="宋体" w:eastAsia="仿宋_GB2312" w:cs="Times New Roman"/>
          <w:sz w:val="28"/>
          <w:szCs w:val="24"/>
          <w14:ligatures w14:val="none"/>
        </w:rPr>
        <w:t xml:space="preserve">  本协议所称“以上”、“以内”、“以下”，都含本数；“不满”、“以外”不含本数。</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b w:val="0"/>
          <w:bCs w:val="0"/>
          <w:sz w:val="28"/>
          <w:szCs w:val="24"/>
          <w14:ligatures w14:val="none"/>
        </w:rPr>
        <w:t>第一百零三条</w:t>
      </w:r>
      <w:r>
        <w:rPr>
          <w:rFonts w:hint="eastAsia" w:ascii="仿宋_GB2312" w:hAnsi="宋体" w:eastAsia="仿宋_GB2312" w:cs="Times New Roman"/>
          <w:sz w:val="28"/>
          <w:szCs w:val="24"/>
          <w14:ligatures w14:val="none"/>
        </w:rPr>
        <w:t xml:space="preserve">  本协议由事务所[合伙人会议/管委会]负责解释。</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 xml:space="preserve">（注：规模较小的事务所，如不设管委会，本协议由合伙人会议负责解释） </w:t>
      </w:r>
    </w:p>
    <w:p>
      <w:pPr>
        <w:keepNext w:val="0"/>
        <w:keepLines w:val="0"/>
        <w:pageBreakBefore w:val="0"/>
        <w:kinsoku/>
        <w:wordWrap/>
        <w:overflowPunct/>
        <w:topLinePunct w:val="0"/>
        <w:autoSpaceDE/>
        <w:autoSpaceDN/>
        <w:bidi w:val="0"/>
        <w:adjustRightInd/>
        <w:snapToGrid w:val="0"/>
        <w:spacing w:line="560" w:lineRule="exact"/>
        <w:ind w:left="0" w:right="0" w:firstLine="555"/>
        <w:jc w:val="right"/>
        <w:textAlignment w:val="auto"/>
        <w:rPr>
          <w:rFonts w:hint="eastAsia" w:ascii="仿宋_GB2312" w:hAnsi="宋体" w:eastAsia="仿宋_GB2312" w:cs="Times New Roman"/>
          <w:sz w:val="28"/>
          <w:szCs w:val="24"/>
          <w14:ligatures w14:val="none"/>
        </w:rPr>
      </w:pPr>
      <w:r>
        <w:rPr>
          <w:rFonts w:hint="eastAsia" w:ascii="仿宋_GB2312" w:hAnsi="宋体" w:eastAsia="仿宋_GB2312" w:cs="Times New Roman"/>
          <w:sz w:val="28"/>
          <w:szCs w:val="24"/>
          <w14:ligatures w14:val="none"/>
        </w:rPr>
        <w:t>合伙人签名：</w:t>
      </w:r>
    </w:p>
    <w:p>
      <w:pPr>
        <w:keepNext w:val="0"/>
        <w:keepLines w:val="0"/>
        <w:pageBreakBefore w:val="0"/>
        <w:kinsoku/>
        <w:wordWrap/>
        <w:overflowPunct/>
        <w:topLinePunct w:val="0"/>
        <w:autoSpaceDE/>
        <w:autoSpaceDN/>
        <w:bidi w:val="0"/>
        <w:adjustRightInd/>
        <w:snapToGrid w:val="0"/>
        <w:spacing w:line="560" w:lineRule="exact"/>
        <w:ind w:left="0" w:right="0" w:rightChars="0" w:firstLine="555"/>
        <w:jc w:val="right"/>
        <w:textAlignment w:val="auto"/>
        <w:rPr>
          <w:rFonts w:hint="eastAsia" w:ascii="仿宋_GB2312" w:hAnsi="宋体" w:eastAsia="仿宋_GB2312" w:cs="Times New Roman"/>
          <w:b w:val="0"/>
          <w:bCs w:val="0"/>
          <w:sz w:val="28"/>
          <w:szCs w:val="24"/>
          <w14:ligatures w14:val="none"/>
        </w:rPr>
      </w:pPr>
      <w:r>
        <w:rPr>
          <w:rFonts w:hint="eastAsia" w:ascii="仿宋_GB2312" w:hAnsi="宋体" w:eastAsia="仿宋_GB2312" w:cs="Times New Roman"/>
          <w:sz w:val="28"/>
          <w:szCs w:val="24"/>
          <w14:ligatures w14:val="none"/>
        </w:rPr>
        <w:t>年    月    日</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14:ligatures w14: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snapToGrid w:val="0"/>
      </w:pPr>
      <w:r>
        <w:rPr>
          <w:rStyle w:val="10"/>
        </w:rPr>
        <w:footnoteRef/>
      </w:r>
      <w:r>
        <w:t xml:space="preserve"> </w:t>
      </w:r>
      <w:r>
        <w:rPr>
          <w:rFonts w:hint="eastAsia"/>
        </w:rPr>
        <w:t>范本中“[  ]”所列内容由事务所按照《合伙企业法》及相关法理，自行填写或根据自身情况选择填写。“（ ）”是说明性注释。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79F2C"/>
    <w:multiLevelType w:val="singleLevel"/>
    <w:tmpl w:val="25379F2C"/>
    <w:lvl w:ilvl="0" w:tentative="0">
      <w:start w:val="1"/>
      <w:numFmt w:val="chineseCounting"/>
      <w:suff w:val="space"/>
      <w:lvlText w:val="第%1章"/>
      <w:lvlJc w:val="left"/>
      <w:rPr>
        <w:rFonts w:hint="eastAsia"/>
      </w:rPr>
    </w:lvl>
  </w:abstractNum>
  <w:abstractNum w:abstractNumId="1">
    <w:nsid w:val="36797FF1"/>
    <w:multiLevelType w:val="multilevel"/>
    <w:tmpl w:val="36797FF1"/>
    <w:lvl w:ilvl="0" w:tentative="0">
      <w:start w:val="1"/>
      <w:numFmt w:val="japaneseCounting"/>
      <w:lvlText w:val="第%1节"/>
      <w:lvlJc w:val="left"/>
      <w:pPr>
        <w:ind w:left="1710" w:hanging="112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45CD0FEF"/>
    <w:multiLevelType w:val="multilevel"/>
    <w:tmpl w:val="45CD0FEF"/>
    <w:lvl w:ilvl="0" w:tentative="0">
      <w:start w:val="1"/>
      <w:numFmt w:val="japaneseCounting"/>
      <w:lvlText w:val="第%1节"/>
      <w:lvlJc w:val="left"/>
      <w:pPr>
        <w:ind w:left="1710" w:hanging="112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3">
    <w:nsid w:val="5534C488"/>
    <w:multiLevelType w:val="singleLevel"/>
    <w:tmpl w:val="5534C488"/>
    <w:lvl w:ilvl="0" w:tentative="0">
      <w:start w:val="1"/>
      <w:numFmt w:val="chineseCounting"/>
      <w:suff w:val="space"/>
      <w:lvlText w:val="第%1节"/>
      <w:lvlJc w:val="left"/>
      <w:rPr>
        <w:rFonts w:hint="eastAsia"/>
      </w:rPr>
    </w:lvl>
  </w:abstractNum>
  <w:abstractNum w:abstractNumId="4">
    <w:nsid w:val="79BC316C"/>
    <w:multiLevelType w:val="singleLevel"/>
    <w:tmpl w:val="79BC316C"/>
    <w:lvl w:ilvl="0" w:tentative="0">
      <w:start w:val="1"/>
      <w:numFmt w:val="chineseCounting"/>
      <w:suff w:val="space"/>
      <w:lvlText w:val="第%1节"/>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46DB5"/>
    <w:rsid w:val="00210947"/>
    <w:rsid w:val="00BD11B9"/>
    <w:rsid w:val="01AB4BCB"/>
    <w:rsid w:val="01F3521E"/>
    <w:rsid w:val="01F67276"/>
    <w:rsid w:val="02CB7B00"/>
    <w:rsid w:val="02D33DAC"/>
    <w:rsid w:val="032E62F3"/>
    <w:rsid w:val="03AF2F64"/>
    <w:rsid w:val="04820ADC"/>
    <w:rsid w:val="04B213C1"/>
    <w:rsid w:val="05597EDF"/>
    <w:rsid w:val="05C63E73"/>
    <w:rsid w:val="05D30172"/>
    <w:rsid w:val="05D85BCF"/>
    <w:rsid w:val="06316639"/>
    <w:rsid w:val="06A046EE"/>
    <w:rsid w:val="06DE7A5F"/>
    <w:rsid w:val="075B4C9F"/>
    <w:rsid w:val="07684137"/>
    <w:rsid w:val="07DE114A"/>
    <w:rsid w:val="096628F8"/>
    <w:rsid w:val="0A3A19D7"/>
    <w:rsid w:val="0A475469"/>
    <w:rsid w:val="0A545C8C"/>
    <w:rsid w:val="0A746DB5"/>
    <w:rsid w:val="0A9C61F8"/>
    <w:rsid w:val="0B9A2BAF"/>
    <w:rsid w:val="0C613242"/>
    <w:rsid w:val="0CA278B7"/>
    <w:rsid w:val="0CBF2931"/>
    <w:rsid w:val="0CE855F4"/>
    <w:rsid w:val="0D917320"/>
    <w:rsid w:val="0E4D5CB6"/>
    <w:rsid w:val="0EB775D4"/>
    <w:rsid w:val="0EE77EB9"/>
    <w:rsid w:val="0F452E31"/>
    <w:rsid w:val="0FC770EF"/>
    <w:rsid w:val="0FFB1222"/>
    <w:rsid w:val="106372A9"/>
    <w:rsid w:val="10B46D17"/>
    <w:rsid w:val="12310518"/>
    <w:rsid w:val="147F27C2"/>
    <w:rsid w:val="14DF2F00"/>
    <w:rsid w:val="14E9250C"/>
    <w:rsid w:val="151941C8"/>
    <w:rsid w:val="152F73E7"/>
    <w:rsid w:val="15BA3CE6"/>
    <w:rsid w:val="15FB673E"/>
    <w:rsid w:val="162F7371"/>
    <w:rsid w:val="164E3823"/>
    <w:rsid w:val="168757B3"/>
    <w:rsid w:val="169E6CD6"/>
    <w:rsid w:val="17286D0C"/>
    <w:rsid w:val="17936E30"/>
    <w:rsid w:val="17B03166"/>
    <w:rsid w:val="181E66F9"/>
    <w:rsid w:val="184D326B"/>
    <w:rsid w:val="187121C1"/>
    <w:rsid w:val="18A62B93"/>
    <w:rsid w:val="18BD4F07"/>
    <w:rsid w:val="192D4C2F"/>
    <w:rsid w:val="19636CD6"/>
    <w:rsid w:val="198A67BF"/>
    <w:rsid w:val="19BF7A4B"/>
    <w:rsid w:val="19FF1C43"/>
    <w:rsid w:val="1A001115"/>
    <w:rsid w:val="1A007E22"/>
    <w:rsid w:val="1A1324AA"/>
    <w:rsid w:val="1A78612C"/>
    <w:rsid w:val="1AE07997"/>
    <w:rsid w:val="1AEB0D31"/>
    <w:rsid w:val="1AEF64E1"/>
    <w:rsid w:val="1B245FF1"/>
    <w:rsid w:val="1B282FAA"/>
    <w:rsid w:val="1B8A3A3D"/>
    <w:rsid w:val="1B9368CB"/>
    <w:rsid w:val="1C1A0410"/>
    <w:rsid w:val="1CC76B1A"/>
    <w:rsid w:val="1D2151C1"/>
    <w:rsid w:val="1D5D2397"/>
    <w:rsid w:val="1DE80629"/>
    <w:rsid w:val="1E2353C7"/>
    <w:rsid w:val="1E612B1A"/>
    <w:rsid w:val="1EE91DEE"/>
    <w:rsid w:val="1FC81641"/>
    <w:rsid w:val="1FF1307A"/>
    <w:rsid w:val="200D133A"/>
    <w:rsid w:val="206E0CC0"/>
    <w:rsid w:val="20895274"/>
    <w:rsid w:val="21454223"/>
    <w:rsid w:val="214A32C2"/>
    <w:rsid w:val="21D94A96"/>
    <w:rsid w:val="22C938B3"/>
    <w:rsid w:val="23226D6D"/>
    <w:rsid w:val="234A5FD0"/>
    <w:rsid w:val="23837995"/>
    <w:rsid w:val="23F757C8"/>
    <w:rsid w:val="241B5F4A"/>
    <w:rsid w:val="243548F6"/>
    <w:rsid w:val="24FB58B4"/>
    <w:rsid w:val="250865F7"/>
    <w:rsid w:val="250E0D0A"/>
    <w:rsid w:val="268C1579"/>
    <w:rsid w:val="28125C87"/>
    <w:rsid w:val="287968C0"/>
    <w:rsid w:val="290C566A"/>
    <w:rsid w:val="2931315E"/>
    <w:rsid w:val="29577634"/>
    <w:rsid w:val="296A586F"/>
    <w:rsid w:val="29900C39"/>
    <w:rsid w:val="2A024C96"/>
    <w:rsid w:val="2A4C6E66"/>
    <w:rsid w:val="2A57346A"/>
    <w:rsid w:val="2B0F0C1B"/>
    <w:rsid w:val="2B33446E"/>
    <w:rsid w:val="2D7834AC"/>
    <w:rsid w:val="2D960FD0"/>
    <w:rsid w:val="2DAC5649"/>
    <w:rsid w:val="2DE417D9"/>
    <w:rsid w:val="2E440464"/>
    <w:rsid w:val="2E620453"/>
    <w:rsid w:val="2E8C0CED"/>
    <w:rsid w:val="2EA53E15"/>
    <w:rsid w:val="2ED55B28"/>
    <w:rsid w:val="30AF04AE"/>
    <w:rsid w:val="310E19A2"/>
    <w:rsid w:val="314978EC"/>
    <w:rsid w:val="317B5939"/>
    <w:rsid w:val="31BB16E5"/>
    <w:rsid w:val="31D420C7"/>
    <w:rsid w:val="328C4750"/>
    <w:rsid w:val="32A31D05"/>
    <w:rsid w:val="338B5929"/>
    <w:rsid w:val="341034A1"/>
    <w:rsid w:val="34615900"/>
    <w:rsid w:val="346E1392"/>
    <w:rsid w:val="347A7B3C"/>
    <w:rsid w:val="34EC6F51"/>
    <w:rsid w:val="351F1D0E"/>
    <w:rsid w:val="353B3065"/>
    <w:rsid w:val="375E41CE"/>
    <w:rsid w:val="37A14EC2"/>
    <w:rsid w:val="37B101EB"/>
    <w:rsid w:val="37CF41E5"/>
    <w:rsid w:val="37FA18E4"/>
    <w:rsid w:val="384D0E80"/>
    <w:rsid w:val="386F1A5B"/>
    <w:rsid w:val="38B66A6A"/>
    <w:rsid w:val="39755F3E"/>
    <w:rsid w:val="398069B7"/>
    <w:rsid w:val="3A0564C1"/>
    <w:rsid w:val="3AA818C5"/>
    <w:rsid w:val="3AF6450B"/>
    <w:rsid w:val="3B00445B"/>
    <w:rsid w:val="3B27401A"/>
    <w:rsid w:val="3BF11869"/>
    <w:rsid w:val="3BF47EEA"/>
    <w:rsid w:val="3C60089E"/>
    <w:rsid w:val="3C7A155E"/>
    <w:rsid w:val="3D573B36"/>
    <w:rsid w:val="3E0842D1"/>
    <w:rsid w:val="3EEA3117"/>
    <w:rsid w:val="3F651E10"/>
    <w:rsid w:val="40D67134"/>
    <w:rsid w:val="40F2289C"/>
    <w:rsid w:val="40F57529"/>
    <w:rsid w:val="411C6AA7"/>
    <w:rsid w:val="4279141E"/>
    <w:rsid w:val="42EB594C"/>
    <w:rsid w:val="434566D3"/>
    <w:rsid w:val="437D7F24"/>
    <w:rsid w:val="438E2789"/>
    <w:rsid w:val="43E17640"/>
    <w:rsid w:val="43FB2E39"/>
    <w:rsid w:val="44D90170"/>
    <w:rsid w:val="45154345"/>
    <w:rsid w:val="45CE01C0"/>
    <w:rsid w:val="45D85A52"/>
    <w:rsid w:val="45F90BB8"/>
    <w:rsid w:val="46E821A6"/>
    <w:rsid w:val="479C4E0A"/>
    <w:rsid w:val="48AC6AA7"/>
    <w:rsid w:val="495010D7"/>
    <w:rsid w:val="49B10560"/>
    <w:rsid w:val="49BD4ED7"/>
    <w:rsid w:val="49F10C60"/>
    <w:rsid w:val="4AB04E60"/>
    <w:rsid w:val="4B2652F0"/>
    <w:rsid w:val="4B69534E"/>
    <w:rsid w:val="4BAB1F4E"/>
    <w:rsid w:val="4BBF6130"/>
    <w:rsid w:val="4BE0157E"/>
    <w:rsid w:val="4C0E7CD6"/>
    <w:rsid w:val="4D1B6FEE"/>
    <w:rsid w:val="4D95733A"/>
    <w:rsid w:val="4DB02C62"/>
    <w:rsid w:val="4DED6EE6"/>
    <w:rsid w:val="4E21623C"/>
    <w:rsid w:val="4EA0550F"/>
    <w:rsid w:val="4EA30C62"/>
    <w:rsid w:val="4EAD7FA7"/>
    <w:rsid w:val="4EE72982"/>
    <w:rsid w:val="4EFA3BA1"/>
    <w:rsid w:val="4F371C8D"/>
    <w:rsid w:val="4F573F3A"/>
    <w:rsid w:val="4F5D5E43"/>
    <w:rsid w:val="4F893F18"/>
    <w:rsid w:val="53355D7F"/>
    <w:rsid w:val="533861E7"/>
    <w:rsid w:val="5344322B"/>
    <w:rsid w:val="53780202"/>
    <w:rsid w:val="53E95F37"/>
    <w:rsid w:val="54072176"/>
    <w:rsid w:val="54740515"/>
    <w:rsid w:val="5482247C"/>
    <w:rsid w:val="549363D0"/>
    <w:rsid w:val="56112C3E"/>
    <w:rsid w:val="561F2928"/>
    <w:rsid w:val="57275D60"/>
    <w:rsid w:val="57391B27"/>
    <w:rsid w:val="57D13291"/>
    <w:rsid w:val="57E27BD6"/>
    <w:rsid w:val="59653D28"/>
    <w:rsid w:val="5A0F2271"/>
    <w:rsid w:val="5A683973"/>
    <w:rsid w:val="5B0A2B6C"/>
    <w:rsid w:val="5B1E7D8B"/>
    <w:rsid w:val="5B7F7182"/>
    <w:rsid w:val="5BE865EB"/>
    <w:rsid w:val="5F0508F2"/>
    <w:rsid w:val="5F594CBD"/>
    <w:rsid w:val="5F9A7FAD"/>
    <w:rsid w:val="61C55DDD"/>
    <w:rsid w:val="61F21A78"/>
    <w:rsid w:val="628246FE"/>
    <w:rsid w:val="64063AB3"/>
    <w:rsid w:val="642673ED"/>
    <w:rsid w:val="6432620C"/>
    <w:rsid w:val="64E14C16"/>
    <w:rsid w:val="6567390B"/>
    <w:rsid w:val="65905281"/>
    <w:rsid w:val="65FB6F36"/>
    <w:rsid w:val="66A739F8"/>
    <w:rsid w:val="66C32277"/>
    <w:rsid w:val="679F0129"/>
    <w:rsid w:val="67DE4BC3"/>
    <w:rsid w:val="67F95923"/>
    <w:rsid w:val="688B087E"/>
    <w:rsid w:val="68DC4844"/>
    <w:rsid w:val="697462EF"/>
    <w:rsid w:val="6A427C00"/>
    <w:rsid w:val="6A48066B"/>
    <w:rsid w:val="6A83336C"/>
    <w:rsid w:val="6B876DF9"/>
    <w:rsid w:val="6CAD3358"/>
    <w:rsid w:val="6CD27A01"/>
    <w:rsid w:val="6CEA3C99"/>
    <w:rsid w:val="6CF31661"/>
    <w:rsid w:val="6D6C7F13"/>
    <w:rsid w:val="6D7F6F34"/>
    <w:rsid w:val="6DBF6933"/>
    <w:rsid w:val="6F275FEB"/>
    <w:rsid w:val="6F2F0E79"/>
    <w:rsid w:val="702B76FF"/>
    <w:rsid w:val="702C2AF3"/>
    <w:rsid w:val="70A17E11"/>
    <w:rsid w:val="70D473EF"/>
    <w:rsid w:val="71660A98"/>
    <w:rsid w:val="71C7296C"/>
    <w:rsid w:val="71E2790D"/>
    <w:rsid w:val="7240078A"/>
    <w:rsid w:val="72A0401F"/>
    <w:rsid w:val="72EF2B1D"/>
    <w:rsid w:val="731404B9"/>
    <w:rsid w:val="73322485"/>
    <w:rsid w:val="73BC45D0"/>
    <w:rsid w:val="73D5080C"/>
    <w:rsid w:val="74323A98"/>
    <w:rsid w:val="753372B5"/>
    <w:rsid w:val="756F513B"/>
    <w:rsid w:val="75E0208C"/>
    <w:rsid w:val="76450616"/>
    <w:rsid w:val="7655416D"/>
    <w:rsid w:val="77A15B74"/>
    <w:rsid w:val="77F46F1B"/>
    <w:rsid w:val="793D7C99"/>
    <w:rsid w:val="79507314"/>
    <w:rsid w:val="79D77D74"/>
    <w:rsid w:val="7B084641"/>
    <w:rsid w:val="7B086C5A"/>
    <w:rsid w:val="7B722082"/>
    <w:rsid w:val="7B9265AB"/>
    <w:rsid w:val="7BA029E2"/>
    <w:rsid w:val="7C5C02BC"/>
    <w:rsid w:val="7C5F657D"/>
    <w:rsid w:val="7C806D20"/>
    <w:rsid w:val="7C8740A5"/>
    <w:rsid w:val="7CAD113F"/>
    <w:rsid w:val="7CF30790"/>
    <w:rsid w:val="7D823D52"/>
    <w:rsid w:val="7D997C30"/>
    <w:rsid w:val="7E89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styleId="10">
    <w:name w:val="footnote reference"/>
    <w:basedOn w:val="8"/>
    <w:qFormat/>
    <w:uiPriority w:val="0"/>
    <w:rPr>
      <w:vertAlign w:val="superscript"/>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2025-12-22T01:12:00Z</dcterms:created>
  <dc:creator>马国芳</dc:creator>
  <cp:lastModifiedBy>马国芳</cp:lastModifiedBy>
  <cp:lastPrinted>2026-07-03T08:35:00Z</cp:lastPrinted>
  <dcterms:modified xsi:type="dcterms:W3CDTF">2026-07-14T08:31:47Z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4B8E49CF11374BB798C096E14890118E</vt:lpwstr>
  </property>
</Properties>
</file>