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95"/>
        <w:adjustRightInd w:val="0"/>
        <w:snapToGrid w:val="0"/>
        <w:spacing w:after="0" w:line="560" w:lineRule="exact"/>
        <w:jc w:val="both"/>
        <w:rPr>
          <w:rFonts w:ascii="方正黑体_GBK" w:eastAsia="方正黑体_GBK" w:cs="方正黑体_GBK" w:hint="eastAsia"/>
          <w:snapToGrid w:val="0"/>
          <w:kern w:val="0"/>
          <w:sz w:val="32"/>
          <w:szCs w:val="32"/>
          <w:u w:color="218FC4"/>
        </w:rPr>
      </w:pPr>
      <w:bookmarkStart w:id="0" w:name="_GoBack"/>
      <w:bookmarkEnd w:id="0"/>
      <w:r>
        <w:rPr>
          <w:rFonts w:ascii="方正黑体_GBK" w:eastAsia="方正黑体_GBK" w:cs="方正黑体_GBK" w:hint="eastAsia"/>
          <w:snapToGrid w:val="0"/>
          <w:kern w:val="0"/>
          <w:sz w:val="32"/>
          <w:szCs w:val="32"/>
          <w:u w:color="218FC4"/>
        </w:rPr>
        <w:t>附件2</w:t>
      </w:r>
    </w:p>
    <w:p>
      <w:pPr>
        <w:pStyle w:val="95"/>
        <w:adjustRightInd w:val="0"/>
        <w:snapToGrid w:val="0"/>
        <w:spacing w:after="0" w:line="560" w:lineRule="exact"/>
        <w:jc w:val="both"/>
        <w:rPr>
          <w:rFonts w:ascii="方正小标宋_GBK" w:eastAsia="方正小标宋_GBK" w:cs="宋体"/>
          <w:kern w:val="0"/>
          <w:sz w:val="32"/>
          <w:szCs w:val="32"/>
          <w:u w:color="218FC4"/>
        </w:rPr>
      </w:pPr>
    </w:p>
    <w:p>
      <w:pPr>
        <w:pStyle w:val="95"/>
        <w:adjustRightInd w:val="0"/>
        <w:snapToGrid w:val="0"/>
        <w:spacing w:after="0" w:line="560" w:lineRule="exact"/>
        <w:jc w:val="center"/>
        <w:rPr>
          <w:rFonts w:ascii="方正小标宋_GBK" w:eastAsia="方正小标宋_GBK" w:cs="宋体"/>
          <w:snapToGrid w:val="0"/>
          <w:kern w:val="0"/>
          <w:sz w:val="44"/>
          <w:szCs w:val="44"/>
          <w:u w:color="218FC4"/>
        </w:rPr>
      </w:pPr>
      <w:r>
        <w:rPr>
          <w:rFonts w:ascii="方正小标宋_GBK" w:eastAsia="方正小标宋_GBK" w:cs="宋体" w:hint="eastAsia"/>
          <w:snapToGrid w:val="0"/>
          <w:kern w:val="0"/>
          <w:sz w:val="44"/>
          <w:szCs w:val="44"/>
          <w:u w:color="218FC4"/>
        </w:rPr>
        <w:t>供港澳蔬菜生产加工企业备案</w:t>
      </w:r>
      <w:r>
        <w:rPr>
          <w:rFonts w:ascii="方正小标宋_GBK" w:eastAsia="方正小标宋_GBK" w:cs="宋体"/>
          <w:snapToGrid w:val="0"/>
          <w:kern w:val="0"/>
          <w:sz w:val="44"/>
          <w:szCs w:val="44"/>
          <w:u w:color="218FC4"/>
        </w:rPr>
        <w:t>要求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Times New Roman" w:eastAsia="方正仿宋_GBK" w:cs="Times New Roman" w:hAnsi="Times New Roman"/>
          <w:snapToGrid w:val="0"/>
          <w:kern w:val="0"/>
          <w:sz w:val="32"/>
          <w:szCs w:val="32"/>
        </w:rPr>
      </w:pP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方正黑体_GBK" w:eastAsia="方正黑体_GBK" w:cs="方正黑体_GBK"/>
          <w:kern w:val="0"/>
          <w:sz w:val="32"/>
          <w:szCs w:val="32"/>
        </w:rPr>
      </w:pPr>
      <w:r>
        <w:rPr>
          <w:rFonts w:ascii="方正黑体_GBK" w:eastAsia="方正黑体_GBK" w:cs="方正黑体_GBK" w:hint="eastAsia"/>
          <w:kern w:val="0"/>
          <w:sz w:val="32"/>
          <w:szCs w:val="32"/>
        </w:rPr>
        <w:t>一、</w:t>
      </w:r>
      <w:r>
        <w:rPr>
          <w:rFonts w:ascii="方正黑体_GBK" w:eastAsia="方正黑体_GBK" w:cs="方正黑体_GBK"/>
          <w:kern w:val="0"/>
          <w:sz w:val="32"/>
          <w:szCs w:val="32"/>
        </w:rPr>
        <w:t>申请条件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Times New Roman" w:eastAsia="方正仿宋_GBK" w:cs="Times New Roman" w:hAnsi="Times New Roman" w:hint="eastAsia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申请备案的生产加工企业应当具备以下条件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：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>1．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取得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经营主体资格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；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>2．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具有与生产加工的产品品种、数量相适应的原料处理和加工、包装、贮存等场所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及设施设备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，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厂区地面平整硬化易清洁，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周围无影响产品质量安全的污染源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，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生产加工用水符合国家有关标准要求；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>3．符合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法律法规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标准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规定的其他条件。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方正黑体_GBK" w:eastAsia="方正黑体_GBK" w:cs="方正黑体_GBK"/>
          <w:kern w:val="0"/>
          <w:sz w:val="32"/>
          <w:szCs w:val="32"/>
        </w:rPr>
      </w:pPr>
      <w:r>
        <w:rPr>
          <w:rFonts w:ascii="方正黑体_GBK" w:eastAsia="方正黑体_GBK" w:cs="方正黑体_GBK" w:hint="eastAsia"/>
          <w:kern w:val="0"/>
          <w:sz w:val="32"/>
          <w:szCs w:val="32"/>
        </w:rPr>
        <w:t>二、</w:t>
      </w:r>
      <w:r>
        <w:rPr>
          <w:rFonts w:ascii="方正黑体_GBK" w:eastAsia="方正黑体_GBK" w:cs="方正黑体_GBK"/>
          <w:kern w:val="0"/>
          <w:sz w:val="32"/>
          <w:szCs w:val="32"/>
        </w:rPr>
        <w:t>申请材料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Times New Roman" w:eastAsia="方正仿宋_GBK" w:cs="Times New Roman" w:hAnsi="Times New Roman" w:hint="eastAsia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生产加工企业向其所在地海关提出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备案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申请时，应当提交以下材料：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>1．供港澳蔬菜生产加工企业备案表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；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/>
          <w:kern w:val="0"/>
          <w:sz w:val="32"/>
          <w:szCs w:val="32"/>
        </w:rPr>
        <w:t>2．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厂区平面图、车间平面图、设备布局图和工艺流程图及主要设施设备照片。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方正黑体_GBK" w:eastAsia="方正黑体_GBK" w:cs="方正黑体_GBK" w:hint="eastAsia"/>
          <w:kern w:val="0"/>
          <w:sz w:val="32"/>
          <w:szCs w:val="32"/>
        </w:rPr>
      </w:pPr>
      <w:r>
        <w:rPr>
          <w:rFonts w:ascii="方正黑体_GBK" w:eastAsia="方正黑体_GBK" w:cs="方正黑体_GBK" w:hint="eastAsia"/>
          <w:kern w:val="0"/>
          <w:sz w:val="32"/>
          <w:szCs w:val="32"/>
        </w:rPr>
        <w:t>三、备案程序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生产加工企业提交材料齐全、有效的，海关应当受理备案申请。提交材料不齐全的，海关应当当场或者在接到申请后5个工作日内一次性告知企业补正，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企业按要求提交全部补正申请材料的，海关应当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受理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备案申请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。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符合要求的，应当自受理之日起10个工作日内予以备案。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不符合要求的，不予备案，并通知生产加工企业。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方正黑体_GBK" w:eastAsia="方正黑体_GBK" w:cs="方正黑体_GBK" w:hint="eastAsia"/>
          <w:kern w:val="0"/>
          <w:sz w:val="32"/>
          <w:szCs w:val="32"/>
        </w:rPr>
      </w:pPr>
      <w:r>
        <w:rPr>
          <w:rFonts w:ascii="方正黑体_GBK" w:eastAsia="方正黑体_GBK" w:cs="方正黑体_GBK" w:hint="eastAsia"/>
          <w:kern w:val="0"/>
          <w:sz w:val="32"/>
          <w:szCs w:val="32"/>
        </w:rPr>
        <w:t>四、备案变更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生产加工企业备案信息发生变化的，应当自变更之日起30日内向海关申请变更；法定代表人、企业名称、生产车间发生变化的，应当重新申请备案。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方正黑体_GBK" w:eastAsia="方正黑体_GBK" w:cs="方正黑体_GBK" w:hint="eastAsia"/>
          <w:kern w:val="0"/>
          <w:sz w:val="32"/>
          <w:szCs w:val="32"/>
        </w:rPr>
      </w:pPr>
      <w:r>
        <w:rPr>
          <w:rFonts w:ascii="方正黑体_GBK" w:eastAsia="方正黑体_GBK" w:cs="方正黑体_GBK" w:hint="eastAsia"/>
          <w:kern w:val="0"/>
          <w:sz w:val="32"/>
          <w:szCs w:val="32"/>
        </w:rPr>
        <w:t>五、备案注销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生产加工企业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丧失经营主体资格的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，应当向所在地海关办理备案注销手续，未按照规定办理备案注销手续的，海关发现后予以注销。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方正黑体_GBK" w:eastAsia="方正黑体_GBK" w:cs="方正黑体_GBK" w:hint="eastAsia"/>
          <w:kern w:val="0"/>
          <w:sz w:val="32"/>
          <w:szCs w:val="32"/>
        </w:rPr>
      </w:pPr>
      <w:r>
        <w:rPr>
          <w:rFonts w:ascii="方正黑体_GBK" w:eastAsia="方正黑体_GBK" w:cs="方正黑体_GBK" w:hint="eastAsia"/>
          <w:kern w:val="0"/>
          <w:sz w:val="32"/>
          <w:szCs w:val="32"/>
        </w:rPr>
        <w:t>六、其他要求</w:t>
      </w:r>
    </w:p>
    <w:p>
      <w:pPr>
        <w:pStyle w:val="96"/>
        <w:adjustRightInd w:val="0"/>
        <w:snapToGrid w:val="0"/>
        <w:spacing w:after="0" w:line="560" w:lineRule="exact"/>
        <w:ind w:firstLineChars="200" w:firstLine="602"/>
        <w:jc w:val="both"/>
        <w:rPr>
          <w:rFonts w:ascii="Times New Roman" w:eastAsia="方正仿宋_GBK" w:cs="Times New Roman" w:hAnsi="Times New Roman"/>
          <w:kern w:val="0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生产加工企业应当对所提交材料的真实性、有效性负责并且承担法律责任。提交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材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料不实的，海关发现后</w:t>
      </w:r>
      <w:r>
        <w:rPr>
          <w:rFonts w:ascii="Times New Roman" w:eastAsia="方正仿宋_GBK" w:cs="Times New Roman" w:hAnsi="Times New Roman"/>
          <w:kern w:val="0"/>
          <w:sz w:val="32"/>
          <w:szCs w:val="32"/>
        </w:rPr>
        <w:t>撤销</w:t>
      </w:r>
      <w:r>
        <w:rPr>
          <w:rFonts w:ascii="Times New Roman" w:eastAsia="方正仿宋_GBK" w:cs="Times New Roman" w:hAnsi="Times New Roman" w:hint="eastAsia"/>
          <w:kern w:val="0"/>
          <w:sz w:val="32"/>
          <w:szCs w:val="32"/>
        </w:rPr>
        <w:t>其备案。</w:t>
      </w:r>
    </w:p>
    <w:sectPr>
      <w:footerReference w:type="default" r:id="rId2"/>
      <w:footerReference w:type="even" r:id="rId3"/>
      <w:footerReference w:type="first" r:id="rId4"/>
      <w:pgSz w:w="11907" w:h="16840"/>
      <w:pgMar w:top="2098" w:right="1474" w:bottom="1985" w:left="1588" w:header="1814" w:footer="1474" w:gutter="0"/>
      <w:pgNumType w:start="1"/>
      <w:docGrid w:type="linesAndChars" w:linePitch="579" w:charSpace="-3885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华文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EU-B1"/>
    <w:panose1 w:val="00000000000000000000"/>
    <w:charset w:val="86"/>
    <w:family w:val="auto"/>
    <w:pitch w:val="variable"/>
    <w:sig w:usb0="00000000" w:usb1="00000000" w:usb2="00000016" w:usb3="00000000" w:csb0="0004000F" w:csb1="00000000"/>
  </w:font>
  <w:font w:name="Arial">
    <w:altName w:val="DejaVu Sans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等线 Light">
    <w:altName w:val="方正黑体_GBK"/>
    <w:panose1 w:val="00000000000000000000"/>
    <w:charset w:val="86"/>
    <w:family w:val="auto"/>
    <w:pitch w:val="variable"/>
    <w:sig w:usb0="00000000" w:usb1="00000000" w:usb2="00000016" w:usb3="00000000" w:csb0="0004000F" w:csb1="00000000"/>
  </w:font>
  <w:font w:name="Calibri">
    <w:altName w:val="Times New Roman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  <w:rPr>
        <w:rFonts w:ascii="Times New Roman" w:cs="Times New Roman" w:hAnsi="Times New Roman"/>
        <w:sz w:val="24"/>
        <w:szCs w:val="24"/>
      </w:rPr>
    </w:pPr>
    <w:r>
      <w:rPr>
        <w:rFonts w:ascii="Times New Roman" w:eastAsia="方正仿宋_GBK" w:cs="Times New Roman" w:hAnsi="Times New Roman"/>
        <w:snapToGrid w:val="0"/>
        <w:kern w:val="0"/>
        <w:sz w:val="32"/>
        <w:szCs w:val="32"/>
      </w:rPr>
      <w:t xml:space="preserve">— </w:t>
    </w:r>
    <w:r>
      <w:rPr>
        <w:rStyle w:val="22"/>
        <w:rFonts w:ascii="Times New Roman" w:cs="Times New Roman" w:hAnsi="Times New Roman"/>
        <w:sz w:val="24"/>
        <w:szCs w:val="24"/>
      </w:rPr>
      <w:fldChar w:fldCharType="begin"/>
    </w:r>
    <w:r>
      <w:rPr>
        <w:rStyle w:val="22"/>
        <w:rFonts w:ascii="Times New Roman" w:cs="Times New Roman" w:hAnsi="Times New Roman"/>
        <w:sz w:val="24"/>
        <w:szCs w:val="24"/>
      </w:rPr>
      <w:instrText>Page</w:instrText>
    </w:r>
    <w:r>
      <w:rPr>
        <w:rStyle w:val="22"/>
        <w:rFonts w:ascii="Times New Roman" w:cs="Times New Roman" w:hAnsi="Times New Roman"/>
        <w:sz w:val="24"/>
        <w:szCs w:val="24"/>
      </w:rPr>
      <w:fldChar w:fldCharType="separate"/>
    </w:r>
    <w:r>
      <w:rPr>
        <w:rStyle w:val="22"/>
        <w:rFonts w:ascii="Times New Roman" w:cs="Times New Roman" w:hAnsi="Times New Roman"/>
        <w:sz w:val="24"/>
        <w:szCs w:val="24"/>
      </w:rPr>
      <w:t>1</w:t>
    </w:r>
    <w:r>
      <w:rPr>
        <w:rStyle w:val="22"/>
        <w:rFonts w:ascii="Times New Roman" w:cs="Times New Roman" w:hAnsi="Times New Roman"/>
        <w:sz w:val="24"/>
        <w:szCs w:val="24"/>
      </w:rPr>
      <w:fldChar w:fldCharType="end"/>
    </w:r>
    <w:r>
      <w:rPr>
        <w:rStyle w:val="22"/>
        <w:rFonts w:ascii="Times New Roman" w:cs="Times New Roman" w:hAnsi="Times New Roman"/>
        <w:sz w:val="24"/>
        <w:szCs w:val="24"/>
      </w:rPr>
      <w:t xml:space="preserve"> </w:t>
    </w:r>
    <w:r>
      <w:rPr>
        <w:rFonts w:ascii="Times New Roman" w:eastAsia="方正仿宋_GBK" w:cs="Times New Roman" w:hAnsi="Times New Roman"/>
        <w:snapToGrid w:val="0"/>
        <w:kern w:val="0"/>
        <w:sz w:val="32"/>
        <w:szCs w:val="32"/>
      </w:rPr>
      <w:t>—</w:t>
    </w:r>
  </w:p>
  <w:p>
    <w:pPr>
      <w:pStyle w:val="17"/>
      <w:tabs>
        <w:tab w:val="center" w:pos="4153"/>
        <w:tab w:val="right" w:pos="8306"/>
      </w:tabs>
      <w:rPr>
        <w:rFonts w:ascii="Times New Roman" w:cs="Times New Roman" w:hAnsi="Times New Roman"/>
      </w:rPr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2"/>
      </w:rPr>
      <w:fldChar w:fldCharType="begin"/>
    </w:r>
    <w:r>
      <w:rPr>
        <w:rStyle w:val="22"/>
      </w:rPr>
      <w:instrText>Page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footer3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7"/>
      <w:framePr w:w="0" w:hRule="auto" w:wrap="around" w:vAnchor="text" w:hAnchor="margin" w:xAlign="center" w:y="1" w:anchorLock="0"/>
      <w:tabs>
        <w:tab w:val="center" w:pos="4153"/>
        <w:tab w:val="right" w:pos="8306"/>
      </w:tabs>
    </w:pPr>
    <w:r>
      <w:rPr>
        <w:rStyle w:val="22"/>
      </w:rPr>
      <w:fldChar w:fldCharType="begin"/>
    </w:r>
    <w:r>
      <w:rPr>
        <w:rStyle w:val="22"/>
      </w:rPr>
      <w:instrText>Page</w:instrText>
    </w:r>
    <w:r>
      <w:rPr>
        <w:rStyle w:val="22"/>
      </w:rPr>
      <w:fldChar w:fldCharType="separate"/>
    </w:r>
    <w:r>
      <w:rPr>
        <w:rStyle w:val="22"/>
      </w:rPr>
      <w:t>1</w:t>
    </w:r>
    <w:r>
      <w:rPr>
        <w:rStyle w:val="22"/>
      </w:rPr>
      <w:fldChar w:fldCharType="end"/>
    </w:r>
  </w:p>
  <w:p>
    <w:pPr>
      <w:pStyle w:val="17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bordersDoNotSurroundHeader/>
  <w:bordersDoNotSurroundFooter/>
  <w:trackRevisions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480" w:after="80"/>
      <w:outlineLvl w:val="0"/>
    </w:pPr>
    <w:rPr>
      <w:rFonts w:ascii="等线 Light" w:eastAsia="等线 Light" w:cs="Times New Roman"/>
      <w:color w:val="2F5496"/>
      <w:sz w:val="48"/>
      <w:szCs w:val="48"/>
    </w:rPr>
  </w:style>
  <w:style w:type="paragraph" w:styleId="2">
    <w:name w:val="heading 2"/>
    <w:basedOn w:val="0"/>
    <w:next w:val="0"/>
    <w:pPr>
      <w:keepNext/>
      <w:keepLines/>
      <w:widowControl w:val="0"/>
      <w:spacing w:before="160" w:after="80"/>
      <w:outlineLvl w:val="1"/>
    </w:pPr>
    <w:rPr>
      <w:rFonts w:ascii="等线 Light" w:eastAsia="等线 Light" w:cs="Times New Roman"/>
      <w:color w:val="2F5496"/>
      <w:sz w:val="40"/>
      <w:szCs w:val="40"/>
    </w:rPr>
  </w:style>
  <w:style w:type="paragraph" w:styleId="3">
    <w:name w:val="heading 3"/>
    <w:basedOn w:val="0"/>
    <w:next w:val="0"/>
    <w:pPr>
      <w:keepNext/>
      <w:keepLines/>
      <w:widowControl w:val="0"/>
      <w:spacing w:before="160" w:after="80"/>
      <w:outlineLvl w:val="2"/>
    </w:pPr>
    <w:rPr>
      <w:rFonts w:ascii="等线 Light" w:eastAsia="等线 Light" w:cs="Times New Roman"/>
      <w:color w:val="2F5496"/>
      <w:sz w:val="32"/>
      <w:szCs w:val="32"/>
    </w:rPr>
  </w:style>
  <w:style w:type="paragraph" w:styleId="4">
    <w:name w:val="heading 4"/>
    <w:basedOn w:val="0"/>
    <w:next w:val="0"/>
    <w:pPr>
      <w:keepNext/>
      <w:keepLines/>
      <w:widowControl w:val="0"/>
      <w:spacing w:before="80" w:after="40"/>
      <w:outlineLvl w:val="3"/>
    </w:pPr>
    <w:rPr>
      <w:rFonts w:cs="Times New Roman"/>
      <w:color w:val="2F5496"/>
      <w:sz w:val="28"/>
      <w:szCs w:val="28"/>
    </w:rPr>
  </w:style>
  <w:style w:type="paragraph" w:styleId="5">
    <w:name w:val="heading 5"/>
    <w:basedOn w:val="0"/>
    <w:next w:val="0"/>
    <w:pPr>
      <w:keepNext/>
      <w:keepLines/>
      <w:widowControl w:val="0"/>
      <w:spacing w:before="80" w:after="40"/>
      <w:outlineLvl w:val="4"/>
    </w:pPr>
    <w:rPr>
      <w:rFonts w:cs="Times New Roman"/>
      <w:color w:val="2F5496"/>
      <w:sz w:val="24"/>
    </w:rPr>
  </w:style>
  <w:style w:type="paragraph" w:styleId="6">
    <w:name w:val="heading 6"/>
    <w:basedOn w:val="0"/>
    <w:next w:val="0"/>
    <w:pPr>
      <w:keepNext/>
      <w:keepLines/>
      <w:widowControl w:val="0"/>
      <w:spacing w:before="40" w:after="0"/>
      <w:outlineLvl w:val="5"/>
    </w:pPr>
    <w:rPr>
      <w:rFonts w:cs="Times New Roman"/>
      <w:b/>
      <w:bCs/>
      <w:color w:val="2F5496"/>
    </w:rPr>
  </w:style>
  <w:style w:type="paragraph" w:styleId="7">
    <w:name w:val="heading 7"/>
    <w:basedOn w:val="0"/>
    <w:next w:val="0"/>
    <w:pPr>
      <w:keepNext/>
      <w:keepLines/>
      <w:widowControl w:val="0"/>
      <w:spacing w:before="40" w:after="0"/>
      <w:outlineLvl w:val="6"/>
    </w:pPr>
    <w:rPr>
      <w:rFonts w:cs="Times New Roman"/>
      <w:b/>
      <w:bCs/>
      <w:color w:val="585858"/>
    </w:rPr>
  </w:style>
  <w:style w:type="paragraph" w:styleId="8">
    <w:name w:val="heading 8"/>
    <w:basedOn w:val="0"/>
    <w:next w:val="0"/>
    <w:pPr>
      <w:keepNext/>
      <w:keepLines/>
      <w:widowControl w:val="0"/>
      <w:spacing w:after="0"/>
      <w:outlineLvl w:val="7"/>
    </w:pPr>
    <w:rPr>
      <w:rFonts w:cs="Times New Roman"/>
      <w:color w:val="585858"/>
    </w:rPr>
  </w:style>
  <w:style w:type="paragraph" w:styleId="9">
    <w:name w:val="heading 9"/>
    <w:basedOn w:val="0"/>
    <w:next w:val="0"/>
    <w:pPr>
      <w:keepNext/>
      <w:keepLines/>
      <w:widowControl w:val="0"/>
      <w:spacing w:after="0"/>
      <w:outlineLvl w:val="8"/>
    </w:pPr>
    <w:rPr>
      <w:rFonts w:eastAsia="等线 Light" w:cs="Times New Roman"/>
      <w:color w:val="585858"/>
    </w:rPr>
  </w:style>
  <w:style w:type="character" w:default="1" w:styleId="10">
    <w:name w:val="Default Paragraph Font"/>
  </w:style>
  <w:style w:type="paragraph" w:styleId="15">
    <w:name w:val="annotation text"/>
    <w:basedOn w:val="0"/>
  </w:style>
  <w:style w:type="paragraph" w:styleId="16">
    <w:name w:val="Balloon Text"/>
    <w:basedOn w:val="0"/>
    <w:pPr>
      <w:spacing w:after="0" w:line="240" w:lineRule="auto"/>
    </w:pPr>
    <w:rPr>
      <w:sz w:val="18"/>
      <w:szCs w:val="18"/>
    </w:rPr>
  </w:style>
  <w:style w:type="paragraph" w:styleId="17">
    <w:name w:val="footer"/>
    <w:basedOn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8">
    <w:name w:val="header"/>
    <w:basedOn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9">
    <w:name w:val="Subtitle"/>
    <w:basedOn w:val="0"/>
    <w:next w:val="0"/>
    <w:pPr>
      <w:jc w:val="center"/>
    </w:pPr>
    <w:rPr>
      <w:rFonts w:ascii="等线 Light" w:eastAsia="等线 Light" w:cs="Times New Roman"/>
      <w:color w:val="585858"/>
      <w:spacing w:val="15"/>
      <w:sz w:val="28"/>
      <w:szCs w:val="28"/>
    </w:rPr>
  </w:style>
  <w:style w:type="paragraph" w:styleId="20">
    <w:name w:val="Title"/>
    <w:basedOn w:val="0"/>
    <w:next w:val="0"/>
    <w:pPr>
      <w:spacing w:after="80" w:line="240" w:lineRule="auto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paragraph" w:styleId="21">
    <w:name w:val="annotation subject"/>
    <w:basedOn w:val="15"/>
    <w:next w:val="15"/>
    <w:rPr>
      <w:b/>
    </w:rPr>
  </w:style>
  <w:style w:type="character" w:styleId="22">
    <w:name w:val="page number"/>
    <w:basedOn w:val="10"/>
  </w:style>
  <w:style w:type="character" w:styleId="23">
    <w:name w:val="annotation reference"/>
    <w:basedOn w:val="10"/>
    <w:rPr>
      <w:sz w:val="21"/>
      <w:szCs w:val="21"/>
    </w:rPr>
  </w:style>
  <w:style w:type="paragraph" w:customStyle="1" w:styleId="24">
    <w:name w:val="引用1"/>
    <w:basedOn w:val="0"/>
    <w:next w:val="0"/>
    <w:pPr>
      <w:spacing w:before="160"/>
      <w:jc w:val="center"/>
    </w:pPr>
    <w:rPr>
      <w:i/>
      <w:iCs/>
      <w:color w:val="3F3F3F"/>
    </w:rPr>
  </w:style>
  <w:style w:type="paragraph" w:customStyle="1" w:styleId="25">
    <w:name w:val="列表段落1"/>
    <w:basedOn w:val="0"/>
    <w:pPr>
      <w:ind w:left="720"/>
      <w:contextualSpacing/>
    </w:pPr>
  </w:style>
  <w:style w:type="character" w:customStyle="1" w:styleId="26">
    <w:name w:val="明显强调1"/>
    <w:basedOn w:val="10"/>
    <w:rPr>
      <w:i/>
      <w:iCs/>
      <w:color w:val="2F5496"/>
    </w:rPr>
  </w:style>
  <w:style w:type="paragraph" w:customStyle="1" w:styleId="27">
    <w:name w:val="明显引用1"/>
    <w:basedOn w:val="0"/>
    <w:next w:val="0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28">
    <w:name w:val="明显参考1"/>
    <w:basedOn w:val="10"/>
    <w:rPr>
      <w:b/>
      <w:bCs/>
      <w:caps w:val="0"/>
      <w:smallCaps/>
      <w:color w:val="2F5496"/>
      <w:spacing w:val="5"/>
    </w:rPr>
  </w:style>
  <w:style w:type="paragraph" w:customStyle="1" w:styleId="29">
    <w:name w:val="修订1"/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0">
    <w:name w:val="样式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1">
    <w:name w:val="样式 1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2">
    <w:name w:val="样式 2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3">
    <w:name w:val="样式 3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4">
    <w:name w:val="样式 4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5">
    <w:name w:val="样式 5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6">
    <w:name w:val="样式 6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7">
    <w:name w:val="样式 7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8">
    <w:name w:val="样式 8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39">
    <w:name w:val="样式 9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0">
    <w:name w:val="样式 10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1">
    <w:name w:val="样式 11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2">
    <w:name w:val="样式 12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3">
    <w:name w:val="样式 13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4">
    <w:name w:val="样式 14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5">
    <w:name w:val="样式 15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6">
    <w:name w:val="样式 16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7">
    <w:name w:val="样式 17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8">
    <w:name w:val="样式 18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49">
    <w:name w:val="样式 19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50">
    <w:name w:val="样式 20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51">
    <w:name w:val="样式 21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52">
    <w:name w:val="样式 10 磅"/>
    <w:next w:val="18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3">
    <w:name w:val="样式 1 10 磅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customStyle="1" w:styleId="54">
    <w:name w:val="样式 22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55">
    <w:name w:val="样式 23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56">
    <w:name w:val="样式 24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57">
    <w:name w:val="样式 25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58">
    <w:name w:val="样式 26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59">
    <w:name w:val="样式 27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0">
    <w:name w:val="样式 28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1">
    <w:name w:val="样式 29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2">
    <w:name w:val="样式 30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3">
    <w:name w:val="样式 31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4">
    <w:name w:val="样式 32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5">
    <w:name w:val="样式 33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6">
    <w:name w:val="样式 34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7">
    <w:name w:val="样式 35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8">
    <w:name w:val="样式 36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69">
    <w:name w:val="样式 37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0">
    <w:name w:val="样式 38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1">
    <w:name w:val="样式 39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2">
    <w:name w:val="样式 40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3">
    <w:name w:val="样式 41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4">
    <w:name w:val="样式 42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5">
    <w:name w:val="样式 43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6">
    <w:name w:val="样式 44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7">
    <w:name w:val="样式 45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8">
    <w:name w:val="修订2"/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79">
    <w:name w:val="样式 46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80">
    <w:name w:val="样式 47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81">
    <w:name w:val="样式 48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82">
    <w:name w:val="样式 49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83">
    <w:name w:val="样式 50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84">
    <w:name w:val="样式 51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85">
    <w:name w:val="样式 52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86">
    <w:name w:val="样式 53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87">
    <w:name w:val="样式 54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styleId="88">
    <w:name w:val="Normal (Web)"/>
    <w:basedOn w:val="0"/>
    <w:rPr>
      <w:sz w:val="24"/>
      <w:szCs w:val="24"/>
    </w:rPr>
  </w:style>
  <w:style w:type="paragraph" w:customStyle="1" w:styleId="89">
    <w:name w:val="样式 小四"/>
    <w:basedOn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customStyle="1" w:styleId="90">
    <w:name w:val="样式 55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91">
    <w:name w:val="样式 56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92">
    <w:name w:val="样式 2 10 磅"/>
    <w:pPr>
      <w:widowControl w:val="0"/>
      <w:jc w:val="both"/>
    </w:pPr>
    <w:rPr>
      <w:rFonts w:ascii="Calibri" w:eastAsia="宋体" w:cs="Arial" w:hAnsi="Calibri"/>
      <w:kern w:val="2"/>
      <w:sz w:val="21"/>
      <w:szCs w:val="22"/>
      <w:lang w:val="en-US" w:eastAsia="zh-CN" w:bidi="ar-SA"/>
    </w:rPr>
  </w:style>
  <w:style w:type="paragraph" w:customStyle="1" w:styleId="93">
    <w:name w:val="样式 57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94">
    <w:name w:val="样式 58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95">
    <w:name w:val="样式 59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96">
    <w:name w:val="样式 60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97">
    <w:name w:val="样式 61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98">
    <w:name w:val="样式 62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99">
    <w:name w:val="样式 63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100">
    <w:name w:val="样式 64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101">
    <w:name w:val="样式 65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102">
    <w:name w:val="样式 66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103">
    <w:name w:val="样式 67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104">
    <w:name w:val="样式 68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105">
    <w:name w:val="样式 69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106">
    <w:name w:val="样式 70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  <w:style w:type="paragraph" w:customStyle="1" w:styleId="107">
    <w:name w:val="样式 71 11 磅"/>
    <w:pPr>
      <w:widowControl w:val="0"/>
      <w:spacing w:after="160" w:line="278" w:lineRule="auto"/>
    </w:pPr>
    <w:rPr>
      <w:rFonts w:ascii="等线" w:eastAsia="等线" w:cs="Arial"/>
      <w:kern w:val="2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350</TotalTime>
  <Application>Yozo_Office</Application>
  <Pages>2</Pages>
  <Words>590</Words>
  <Characters>592</Characters>
  <Lines>35</Lines>
  <Paragraphs>20</Paragraphs>
  <CharactersWithSpaces>592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liuci luo</dc:creator>
  <cp:lastModifiedBy>杨小凤</cp:lastModifiedBy>
  <cp:revision>13</cp:revision>
  <cp:lastPrinted>2025-09-17T06:31:00Z</cp:lastPrinted>
  <dcterms:created xsi:type="dcterms:W3CDTF">2026-03-24T08:59:00Z</dcterms:created>
  <dcterms:modified xsi:type="dcterms:W3CDTF">2026-06-18T01:27:46Z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TemplateDocerSaveRecord">
    <vt:lpwstr>eyJoZGlkIjoiZGIwNTgzZGU1MDg1ODJkMjc3Y2IyZTgzNDNjYWRjOTkiLCJ1c2VySWQiOiI0NDI4MTg2OTMifQ==</vt:lpwstr>
  </property>
  <property fmtid="{D5CDD505-2E9C-101B-9397-08002B2CF9AE}" pid="3" name="KSOProductBuildVer">
    <vt:lpwstr>2052-12.1.0.24657</vt:lpwstr>
  </property>
  <property fmtid="{D5CDD505-2E9C-101B-9397-08002B2CF9AE}" pid="4" name="ICV">
    <vt:lpwstr>5F08C134ED4643B5905CDD1E0B8E16C5_13</vt:lpwstr>
  </property>
</Properties>
</file>