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40"/>
        <w:spacing w:line="560" w:lineRule="exact"/>
        <w:ind w:left="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附件7</w:t>
      </w:r>
    </w:p>
    <w:p>
      <w:pPr>
        <w:pStyle w:val="140"/>
        <w:spacing w:line="560" w:lineRule="exact"/>
        <w:ind w:left="0"/>
        <w:rPr>
          <w:rFonts w:ascii="方正黑体_GBK" w:eastAsia="方正黑体_GBK" w:hint="eastAsia"/>
        </w:rPr>
      </w:pPr>
    </w:p>
    <w:p>
      <w:pPr>
        <w:pStyle w:val="126"/>
        <w:spacing w:line="560" w:lineRule="exact"/>
        <w:jc w:val="center"/>
        <w:rPr>
          <w:rFonts w:ascii="方正小标宋_GBK" w:eastAsia="方正小标宋_GBK" w:cs="方正小标宋简体" w:hint="eastAsia"/>
          <w:sz w:val="44"/>
          <w:szCs w:val="44"/>
          <w:lang w:bidi="ar-SA"/>
        </w:rPr>
      </w:pPr>
      <w:bookmarkStart w:id="0" w:name="_GoBack"/>
      <w:bookmarkEnd w:id="0"/>
      <w:r>
        <w:rPr>
          <w:rFonts w:ascii="方正小标宋_GBK" w:eastAsia="方正小标宋_GBK" w:cs="方正小标宋简体" w:hint="eastAsia"/>
          <w:sz w:val="44"/>
          <w:szCs w:val="44"/>
          <w:lang w:bidi="ar-SA"/>
        </w:rPr>
        <w:t>进境原木指定监管场地设置要求</w:t>
      </w:r>
    </w:p>
    <w:p>
      <w:pPr>
        <w:pStyle w:val="140"/>
        <w:spacing w:line="560" w:lineRule="exact"/>
        <w:ind w:left="0"/>
        <w:rPr>
          <w:rFonts w:hint="eastAsia"/>
        </w:rPr>
      </w:pPr>
    </w:p>
    <w:p>
      <w:pPr>
        <w:pStyle w:val="15"/>
        <w:wordWrap w:val="0"/>
        <w:topLinePunct/>
        <w:adjustRightInd w:val="0"/>
        <w:snapToGrid w:val="0"/>
        <w:spacing w:before="0" w:after="0" w:line="560" w:lineRule="exact"/>
        <w:ind w:firstLineChars="200" w:firstLine="640"/>
        <w:jc w:val="both"/>
        <w:rPr>
          <w:rFonts w:eastAsia="华文仿宋" w:cs="华文仿宋"/>
          <w:bCs/>
          <w:color w:val="auto"/>
          <w:szCs w:val="32"/>
        </w:rPr>
      </w:pPr>
      <w:r>
        <w:rPr>
          <w:rFonts w:eastAsia="方正黑体_GBK" w:cs="华文仿宋" w:hint="eastAsia"/>
          <w:bCs/>
          <w:color w:val="auto"/>
          <w:szCs w:val="32"/>
        </w:rPr>
        <w:t>一、总体要求</w:t>
      </w:r>
    </w:p>
    <w:p>
      <w:pPr>
        <w:pStyle w:val="52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cs="华文仿宋" w:hAnsi="Times New Roman"/>
          <w:bCs/>
          <w:color w:val="auto"/>
          <w:sz w:val="32"/>
          <w:szCs w:val="32"/>
        </w:rPr>
      </w:pPr>
      <w:r>
        <w:rPr>
          <w:rFonts w:ascii="Times New Roman" w:eastAsia="方正楷体_GBK" w:cs="方正楷体_GBK" w:hAnsi="Times New Roman" w:hint="eastAsia"/>
          <w:b/>
          <w:color w:val="auto"/>
          <w:sz w:val="32"/>
          <w:szCs w:val="32"/>
        </w:rPr>
        <w:t>（一）周边环境。</w:t>
      </w:r>
      <w:r>
        <w:rPr>
          <w:rFonts w:ascii="Times New Roman" w:eastAsia="方正仿宋_GBK" w:cs="方正仿宋_GBK" w:hAnsi="Times New Roman" w:hint="eastAsia"/>
          <w:color w:val="auto"/>
          <w:sz w:val="32"/>
          <w:szCs w:val="32"/>
        </w:rPr>
        <w:t>场地应独立封闭，地面平整、硬化、无病媒生物孳生地，配备场地防鼠设施。</w:t>
      </w:r>
      <w:r>
        <w:rPr>
          <w:rFonts w:ascii="Times New Roman" w:eastAsia="方正仿宋_GBK" w:cs="Times New Roman" w:hAnsi="Times New Roman" w:hint="eastAsia"/>
          <w:b w:val="0"/>
          <w:bCs/>
          <w:color w:val="auto"/>
          <w:sz w:val="32"/>
          <w:szCs w:val="32"/>
          <w:lang w:val="en-US" w:eastAsia="zh-CN"/>
        </w:rPr>
        <w:t>区域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</w:rPr>
        <w:t>布局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val="en-US" w:eastAsia="zh-CN"/>
        </w:rPr>
        <w:t>合理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eastAsia="zh-CN"/>
        </w:rPr>
        <w:t>；</w:t>
      </w:r>
      <w:r>
        <w:rPr>
          <w:rFonts w:ascii="Times New Roman" w:eastAsia="方正仿宋_GBK" w:cs="方正仿宋_GBK" w:hAnsi="Times New Roman" w:hint="eastAsia"/>
          <w:color w:val="auto"/>
          <w:sz w:val="32"/>
          <w:szCs w:val="32"/>
          <w:lang w:bidi="ar-SA"/>
        </w:rPr>
        <w:t>场地周围1公里范围内没有</w:t>
      </w:r>
      <w:r>
        <w:rPr>
          <w:rFonts w:ascii="Times New Roman" w:eastAsia="方正仿宋_GBK" w:cs="方正仿宋_GBK" w:hAnsi="Times New Roman" w:hint="eastAsia"/>
          <w:color w:val="auto"/>
          <w:sz w:val="32"/>
          <w:szCs w:val="32"/>
          <w:lang w:eastAsia="zh-CN" w:bidi="ar-SA"/>
        </w:rPr>
        <w:t>与</w:t>
      </w:r>
      <w:r>
        <w:rPr>
          <w:rFonts w:ascii="Times New Roman" w:eastAsia="方正仿宋_GBK" w:cs="Times New Roman" w:hAnsi="Times New Roman" w:hint="eastAsia"/>
          <w:b w:val="0"/>
          <w:color w:val="auto"/>
          <w:kern w:val="0"/>
          <w:sz w:val="32"/>
          <w:szCs w:val="32"/>
          <w:lang w:val="en-US" w:eastAsia="zh-CN" w:bidi="ar-SA"/>
        </w:rPr>
        <w:t>进境</w:t>
      </w:r>
      <w:r>
        <w:rPr>
          <w:rFonts w:ascii="Times New Roman" w:eastAsia="方正仿宋_GBK" w:cs="Times New Roman" w:hAnsi="Times New Roman"/>
          <w:b w:val="0"/>
          <w:color w:val="auto"/>
          <w:kern w:val="0"/>
          <w:sz w:val="32"/>
          <w:szCs w:val="32"/>
          <w:lang w:val="en-US" w:eastAsia="zh-CN" w:bidi="ar-SA"/>
        </w:rPr>
        <w:t>原木</w:t>
      </w:r>
      <w:r>
        <w:rPr>
          <w:rFonts w:ascii="Times New Roman" w:eastAsia="方正仿宋_GBK" w:cs="Times New Roman" w:hAnsi="Times New Roman" w:hint="eastAsia"/>
          <w:b w:val="0"/>
          <w:color w:val="auto"/>
          <w:kern w:val="0"/>
          <w:sz w:val="32"/>
          <w:szCs w:val="32"/>
          <w:lang w:val="en-US" w:eastAsia="zh-CN" w:bidi="ar-SA"/>
        </w:rPr>
        <w:t>种类相同</w:t>
      </w:r>
      <w:r>
        <w:rPr>
          <w:rFonts w:ascii="Times New Roman" w:eastAsia="方正仿宋_GBK" w:cs="方正仿宋_GBK" w:hAnsi="Times New Roman" w:hint="eastAsia"/>
          <w:color w:val="auto"/>
          <w:sz w:val="32"/>
          <w:szCs w:val="32"/>
          <w:lang w:eastAsia="zh-CN" w:bidi="ar-SA"/>
        </w:rPr>
        <w:t>的</w:t>
      </w:r>
      <w:r>
        <w:rPr>
          <w:rFonts w:ascii="Times New Roman" w:eastAsia="方正仿宋_GBK" w:cs="华文仿宋" w:hAnsi="Times New Roman"/>
          <w:bCs/>
          <w:color w:val="auto"/>
          <w:sz w:val="32"/>
          <w:szCs w:val="32"/>
        </w:rPr>
        <w:t>成片林地</w:t>
      </w:r>
      <w:r>
        <w:rPr>
          <w:rFonts w:ascii="Times New Roman" w:eastAsia="方正仿宋_GBK" w:cs="华文仿宋" w:hAnsi="Times New Roman" w:hint="eastAsia"/>
          <w:bCs/>
          <w:color w:val="auto"/>
          <w:sz w:val="32"/>
          <w:szCs w:val="32"/>
        </w:rPr>
        <w:t>。</w:t>
      </w:r>
    </w:p>
    <w:p>
      <w:pPr>
        <w:pStyle w:val="17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cs="Times New Roman" w:hAnsi="Times New Roman"/>
          <w:color w:val="auto"/>
          <w:sz w:val="32"/>
          <w:szCs w:val="32"/>
        </w:rPr>
      </w:pPr>
      <w:r>
        <w:rPr>
          <w:rFonts w:ascii="Times New Roman" w:eastAsia="方正楷体_GBK" w:cs="方正楷体_GBK" w:hAnsi="Times New Roman" w:hint="eastAsia"/>
          <w:b/>
          <w:color w:val="auto"/>
          <w:sz w:val="32"/>
          <w:szCs w:val="32"/>
        </w:rPr>
        <w:t>（二）监控摄像。</w:t>
      </w:r>
      <w:r>
        <w:rPr>
          <w:rFonts w:ascii="Times New Roman" w:eastAsia="方正仿宋_GBK" w:cs="Times New Roman" w:hAnsi="Times New Roman"/>
          <w:color w:val="auto"/>
          <w:sz w:val="32"/>
          <w:szCs w:val="32"/>
        </w:rPr>
        <w:t>摄像头监控范围应覆盖货物或集装箱检查作业区、除害处理/加工作业区、合格堆场及技术用房等；</w:t>
      </w:r>
      <w:r>
        <w:rPr>
          <w:rFonts w:eastAsia="方正仿宋_GBK"/>
          <w:color w:val="auto"/>
          <w:sz w:val="32"/>
          <w:szCs w:val="32"/>
        </w:rPr>
        <w:t>实施检查作业的区域和检查位应安装云台摄像头，满足对区域全景及场地内监管秩序的全方位监控需求；摄像头视角应能监控检查货物的堆存情况、产品外观情况、对应停靠点停放集装箱/箱式货车的箱/车底情况以及检查作业全过程；</w:t>
      </w:r>
      <w:r>
        <w:rPr>
          <w:rFonts w:ascii="Times New Roman" w:eastAsia="方正仿宋_GBK" w:cs="Times New Roman" w:hAnsi="Times New Roman"/>
          <w:color w:val="auto"/>
          <w:sz w:val="32"/>
          <w:szCs w:val="32"/>
        </w:rPr>
        <w:t>暂不予放行货物储存库/区出入口应安装摄像头，满足对货物和人员进出库/区情况进行监控的要求，暂不予放行货物储存库/区内四角应安装云台摄像头，满足对库存货物堆存情况的监控要求；</w:t>
      </w:r>
      <w:r>
        <w:rPr>
          <w:rFonts w:eastAsia="方正仿宋_GBK"/>
          <w:color w:val="auto"/>
          <w:sz w:val="32"/>
          <w:szCs w:val="32"/>
        </w:rPr>
        <w:t>除害处理/加工作业区四角及居中的高点位置安装云台摄像头，满足对区域全景及场地内监管秩序的全方位监控、监控进出境货物的除害处理作业全过程以及人员安全防护情况；技术用房出入口应安装摄像头，满足对人员出入情况进行监控的要求；</w:t>
      </w:r>
      <w:r>
        <w:rPr>
          <w:rFonts w:ascii="Times New Roman" w:eastAsia="方正仿宋_GBK" w:cs="Times New Roman" w:hAnsi="Times New Roman"/>
          <w:color w:val="auto"/>
          <w:sz w:val="32"/>
          <w:szCs w:val="32"/>
        </w:rPr>
        <w:t>满足24小时监控需要，视频监控系统与海关联网，视频记录至少保留3个月。</w:t>
      </w:r>
    </w:p>
    <w:p>
      <w:pPr>
        <w:pStyle w:val="110"/>
        <w:pageBreakBefore w:val="0"/>
        <w:widowControl w:val="0"/>
        <w:kinsoku/>
        <w:wordWrap w:val="0"/>
        <w:overflowPunct/>
        <w:topLinePunct/>
        <w:autoSpaceDE/>
        <w:autoSpaceDN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cs="Times New Roman" w:hAnsi="Times New Roman" w:hint="eastAsia"/>
          <w:color w:val="auto"/>
          <w:sz w:val="32"/>
          <w:szCs w:val="32"/>
          <w:lang w:val="en-US" w:eastAsia="zh-CN" w:bidi="ar-SA"/>
        </w:rPr>
      </w:pPr>
      <w:r>
        <w:rPr>
          <w:rFonts w:ascii="Times New Roman" w:eastAsia="方正楷体_GBK" w:cs="方正楷体_GBK" w:hAnsi="Times New Roman"/>
          <w:b/>
          <w:color w:val="auto"/>
          <w:sz w:val="32"/>
          <w:szCs w:val="32"/>
        </w:rPr>
        <w:t>（三）</w:t>
      </w:r>
      <w:r>
        <w:rPr>
          <w:rFonts w:ascii="Times New Roman" w:eastAsia="方正楷体_GBK" w:cs="方正楷体_GBK" w:hAnsi="Times New Roman" w:hint="eastAsia"/>
          <w:b/>
          <w:color w:val="auto"/>
          <w:sz w:val="32"/>
          <w:szCs w:val="32"/>
        </w:rPr>
        <w:t>管理制度</w:t>
      </w:r>
      <w:r>
        <w:rPr>
          <w:rFonts w:ascii="Times New Roman" w:eastAsia="方正楷体_GBK" w:cs="方正楷体_GBK" w:hAnsi="Times New Roman"/>
          <w:b/>
          <w:color w:val="auto"/>
          <w:sz w:val="32"/>
          <w:szCs w:val="32"/>
        </w:rPr>
        <w:t>。</w:t>
      </w:r>
      <w:r>
        <w:rPr>
          <w:rFonts w:ascii="方正仿宋_GBK" w:eastAsia="方正仿宋_GBK" w:cs="方正仿宋_GBK" w:hint="eastAsia"/>
          <w:color w:val="auto"/>
          <w:sz w:val="32"/>
          <w:szCs w:val="32"/>
        </w:rPr>
        <w:t>场地经营单位应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val="en-US" w:eastAsia="zh-CN"/>
        </w:rPr>
        <w:t>建立进境原木相关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</w:rPr>
        <w:t>植物疫情防控、安全卫生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val="en-US" w:eastAsia="zh-CN"/>
        </w:rPr>
        <w:t>等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管理制度，纳入场地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eastAsia="zh-CN" w:bidi="ar-SA"/>
        </w:rPr>
        <w:t>经营单位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管理体系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val="en-US" w:eastAsia="zh-CN" w:bidi="ar-SA"/>
        </w:rPr>
        <w:t>运行并有效运行。</w:t>
      </w:r>
      <w:r>
        <w:rPr>
          <w:rFonts w:eastAsia="方正仿宋_GBK" w:hint="eastAsia"/>
          <w:color w:val="auto"/>
          <w:sz w:val="32"/>
          <w:szCs w:val="32"/>
        </w:rPr>
        <w:t>成立防疫安全领导小组，</w:t>
      </w:r>
      <w:r>
        <w:rPr>
          <w:rFonts w:ascii="Times New Roman" w:eastAsia="方正仿宋_GBK" w:hAnsi="Times New Roman" w:hint="eastAsia"/>
          <w:color w:val="auto"/>
          <w:sz w:val="32"/>
          <w:szCs w:val="32"/>
        </w:rPr>
        <w:t>配备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val="en-US" w:eastAsia="zh-CN" w:bidi="ar-SA"/>
        </w:rPr>
        <w:t>植物疫情防控相关岗位人员。</w:t>
      </w:r>
    </w:p>
    <w:p>
      <w:pPr>
        <w:pStyle w:val="17"/>
        <w:wordWrap w:val="0"/>
        <w:topLinePunct/>
        <w:adjustRightInd w:val="0"/>
        <w:snapToGrid w:val="0"/>
        <w:spacing w:line="560" w:lineRule="exact"/>
        <w:ind w:left="0" w:firstLineChars="200" w:firstLine="640"/>
        <w:rPr>
          <w:rFonts w:ascii="Times New Roman" w:eastAsia="方正仿宋_GBK" w:cs="华文仿宋" w:hAnsi="Times New Roman" w:hint="eastAsia"/>
          <w:bCs/>
          <w:color w:val="auto"/>
          <w:sz w:val="32"/>
          <w:szCs w:val="32"/>
        </w:rPr>
      </w:pPr>
      <w:r>
        <w:rPr>
          <w:rFonts w:ascii="方正楷体_GBK" w:eastAsia="方正楷体_GBK" w:cs="华文仿宋" w:hint="eastAsia"/>
          <w:b/>
          <w:bCs/>
          <w:color w:val="auto"/>
          <w:sz w:val="32"/>
          <w:szCs w:val="32"/>
        </w:rPr>
        <w:t>（四）工作机制。</w:t>
      </w:r>
      <w:r>
        <w:rPr>
          <w:rFonts w:ascii="Times New Roman" w:eastAsia="方正仿宋_GBK" w:cs="华文仿宋" w:hAnsi="Times New Roman" w:hint="eastAsia"/>
          <w:bCs/>
          <w:color w:val="auto"/>
          <w:sz w:val="32"/>
          <w:szCs w:val="32"/>
        </w:rPr>
        <w:t>所在地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县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（区）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级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及</w:t>
      </w:r>
      <w:r>
        <w:rPr>
          <w:rFonts w:ascii="Times New Roman" w:eastAsia="方正仿宋_GBK" w:cs="华文仿宋" w:hAnsi="Times New Roman" w:hint="eastAsia"/>
          <w:bCs/>
          <w:color w:val="auto"/>
          <w:sz w:val="32"/>
          <w:szCs w:val="32"/>
        </w:rPr>
        <w:t>以上地方人民政府主管部门牵头建立健全国门生物安全保障、</w:t>
      </w:r>
      <w:r>
        <w:rPr>
          <w:rFonts w:ascii="Times New Roman" w:eastAsia="方正仿宋_GBK" w:cs="华文仿宋" w:hAnsi="Times New Roman" w:hint="eastAsia"/>
          <w:bCs/>
          <w:color w:val="auto"/>
          <w:sz w:val="32"/>
          <w:szCs w:val="32"/>
          <w:lang w:val="en-US" w:eastAsia="zh-CN" w:bidi="ar-SA"/>
        </w:rPr>
        <w:t>植物疫情</w:t>
      </w:r>
      <w:r>
        <w:rPr>
          <w:rFonts w:ascii="Times New Roman" w:eastAsia="方正仿宋_GBK" w:cs="华文仿宋" w:hAnsi="Times New Roman" w:hint="eastAsia"/>
          <w:bCs/>
          <w:color w:val="auto"/>
          <w:sz w:val="32"/>
          <w:szCs w:val="32"/>
          <w:lang w:bidi="ar-SA"/>
        </w:rPr>
        <w:t>风险联防联控、突发事件应急处置等工作机制</w:t>
      </w:r>
      <w:r>
        <w:rPr>
          <w:rFonts w:ascii="Times New Roman" w:eastAsia="方正仿宋_GBK" w:cs="华文仿宋" w:hAnsi="Times New Roman" w:hint="eastAsia"/>
          <w:bCs/>
          <w:color w:val="auto"/>
          <w:sz w:val="32"/>
          <w:szCs w:val="32"/>
        </w:rPr>
        <w:t>。</w:t>
      </w:r>
    </w:p>
    <w:p>
      <w:pPr>
        <w:pStyle w:val="17"/>
        <w:wordWrap w:val="0"/>
        <w:topLinePunct/>
        <w:adjustRightInd w:val="0"/>
        <w:snapToGrid w:val="0"/>
        <w:spacing w:line="560" w:lineRule="exact"/>
        <w:ind w:left="0" w:firstLineChars="200" w:firstLine="640"/>
        <w:rPr>
          <w:rFonts w:ascii="Times New Roman" w:eastAsia="方正仿宋_GBK" w:cs="华文仿宋" w:hAnsi="Times New Roman" w:hint="eastAsia"/>
          <w:bCs/>
          <w:color w:val="auto"/>
          <w:sz w:val="32"/>
          <w:szCs w:val="32"/>
        </w:rPr>
      </w:pPr>
      <w:r>
        <w:rPr>
          <w:rFonts w:ascii="Times New Roman" w:eastAsia="方正楷体_GBK" w:cs="方正楷体_GBK" w:hAnsi="Times New Roman"/>
          <w:b/>
          <w:bCs/>
          <w:color w:val="auto"/>
          <w:sz w:val="32"/>
          <w:szCs w:val="32"/>
        </w:rPr>
        <w:t>（五）其他要求。</w:t>
      </w:r>
      <w:r>
        <w:rPr>
          <w:rFonts w:ascii="Times New Roman" w:eastAsia="方正仿宋_GBK" w:cs="华文仿宋" w:hAnsi="Times New Roman" w:hint="eastAsia"/>
          <w:bCs/>
          <w:color w:val="auto"/>
          <w:sz w:val="32"/>
          <w:szCs w:val="32"/>
        </w:rPr>
        <w:t>进境原木指定监管场地分为A类和B类，其中，A类可以进口境外未经和已经去皮或检疫处理的原木；B类只允许进口境外已经去皮或检疫处理的原木。允许进口境外未经检疫处理原木名单由</w:t>
      </w:r>
      <w:r>
        <w:rPr>
          <w:rFonts w:ascii="Times New Roman" w:eastAsia="方正仿宋_GBK" w:cs="华文仿宋" w:hAnsi="Times New Roman"/>
          <w:bCs/>
          <w:color w:val="auto"/>
          <w:sz w:val="32"/>
          <w:szCs w:val="32"/>
        </w:rPr>
        <w:t>海关</w:t>
      </w:r>
      <w:r>
        <w:rPr>
          <w:rFonts w:ascii="Times New Roman" w:eastAsia="方正仿宋_GBK" w:cs="华文仿宋" w:hAnsi="Times New Roman" w:hint="eastAsia"/>
          <w:bCs/>
          <w:color w:val="auto"/>
          <w:sz w:val="32"/>
          <w:szCs w:val="32"/>
        </w:rPr>
        <w:t>总署另行制定。</w:t>
      </w:r>
    </w:p>
    <w:p>
      <w:pPr>
        <w:pStyle w:val="17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黑体_GBK" w:cs="华文仿宋" w:hAnsi="Times New Roman"/>
          <w:bCs/>
          <w:color w:val="auto"/>
          <w:sz w:val="32"/>
          <w:szCs w:val="32"/>
        </w:rPr>
      </w:pPr>
      <w:r>
        <w:rPr>
          <w:rFonts w:ascii="Times New Roman" w:eastAsia="方正黑体_GBK" w:cs="华文仿宋" w:hAnsi="Times New Roman"/>
          <w:bCs/>
          <w:color w:val="auto"/>
          <w:sz w:val="32"/>
          <w:szCs w:val="32"/>
        </w:rPr>
        <w:t>二、检查作业区</w:t>
      </w:r>
      <w:r>
        <w:rPr>
          <w:rFonts w:ascii="Times New Roman" w:eastAsia="方正黑体_GBK" w:cs="华文仿宋" w:hAnsi="Times New Roman" w:hint="eastAsia"/>
          <w:bCs/>
          <w:color w:val="auto"/>
          <w:sz w:val="32"/>
          <w:szCs w:val="32"/>
        </w:rPr>
        <w:t>条件</w:t>
      </w:r>
    </w:p>
    <w:p>
      <w:pPr>
        <w:pStyle w:val="17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楷体_GBK" w:cs="方正楷体_GBK" w:hAnsi="Times New Roman"/>
          <w:b/>
          <w:bCs/>
          <w:color w:val="auto"/>
          <w:sz w:val="32"/>
          <w:szCs w:val="32"/>
        </w:rPr>
      </w:pPr>
      <w:r>
        <w:rPr>
          <w:rFonts w:ascii="Times New Roman" w:eastAsia="方正仿宋_GBK" w:cs="华文仿宋" w:hAnsi="Times New Roman"/>
          <w:bCs/>
          <w:color w:val="auto"/>
          <w:sz w:val="32"/>
          <w:szCs w:val="32"/>
        </w:rPr>
        <w:t>A类和B类进境原木</w:t>
      </w:r>
      <w:r>
        <w:rPr>
          <w:rFonts w:ascii="Times New Roman" w:eastAsia="方正仿宋_GBK" w:cs="方正仿宋_GBK" w:hAnsi="Times New Roman" w:hint="eastAsia"/>
          <w:bCs/>
          <w:color w:val="auto"/>
          <w:sz w:val="32"/>
          <w:szCs w:val="32"/>
        </w:rPr>
        <w:t>指定监管场地</w:t>
      </w:r>
      <w:r>
        <w:rPr>
          <w:rFonts w:ascii="Times New Roman" w:eastAsia="方正仿宋_GBK" w:cs="华文仿宋" w:hAnsi="Times New Roman"/>
          <w:bCs/>
          <w:color w:val="auto"/>
          <w:sz w:val="32"/>
          <w:szCs w:val="32"/>
        </w:rPr>
        <w:t>均应符合以下条件：</w:t>
      </w:r>
    </w:p>
    <w:p>
      <w:pPr>
        <w:pStyle w:val="94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eastAsia="方正楷体_GBK" w:cs="方正楷体_GBK"/>
          <w:b/>
          <w:bCs/>
          <w:szCs w:val="32"/>
        </w:rPr>
      </w:pPr>
      <w:r>
        <w:rPr>
          <w:rFonts w:eastAsia="方正楷体_GBK" w:cs="方正楷体_GBK" w:hint="eastAsia"/>
          <w:b/>
          <w:bCs/>
          <w:szCs w:val="32"/>
        </w:rPr>
        <w:t>（一）功能区</w:t>
      </w:r>
      <w:r>
        <w:rPr>
          <w:rFonts w:eastAsia="方正楷体_GBK" w:cs="方正楷体_GBK" w:hint="eastAsia"/>
          <w:b/>
          <w:szCs w:val="32"/>
        </w:rPr>
        <w:t>。</w:t>
      </w:r>
      <w:r>
        <w:rPr>
          <w:bCs/>
          <w:szCs w:val="32"/>
        </w:rPr>
        <w:t>设有</w:t>
      </w:r>
      <w:r>
        <w:rPr>
          <w:bCs/>
        </w:rPr>
        <w:t>进境原木</w:t>
      </w:r>
      <w:r>
        <w:rPr>
          <w:rFonts w:cs="华文仿宋"/>
          <w:kern w:val="0"/>
          <w:szCs w:val="32"/>
        </w:rPr>
        <w:t>装</w:t>
      </w:r>
      <w:r>
        <w:rPr>
          <w:szCs w:val="32"/>
        </w:rPr>
        <w:t>卸、检查、暂存、处理</w:t>
      </w:r>
      <w:r>
        <w:rPr>
          <w:rFonts w:hint="eastAsia"/>
          <w:szCs w:val="32"/>
        </w:rPr>
        <w:t>等区域</w:t>
      </w:r>
      <w:r>
        <w:rPr>
          <w:szCs w:val="32"/>
        </w:rPr>
        <w:t>且布局合理。</w:t>
      </w: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场地经营单位应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提供具备网络通讯、取暖降温、休息卫生等条件的海关备勤、办公场所。供电供水、排水设施齐全，具备防水、防洪等安全防护条件。检查</w:t>
      </w:r>
      <w:r>
        <w:rPr>
          <w:bCs/>
          <w:szCs w:val="32"/>
        </w:rPr>
        <w:t>场地固定</w:t>
      </w:r>
      <w:r>
        <w:rPr>
          <w:rFonts w:hint="eastAsia"/>
          <w:bCs/>
          <w:szCs w:val="32"/>
        </w:rPr>
        <w:t>、区域</w:t>
      </w:r>
      <w:r>
        <w:rPr>
          <w:bCs/>
          <w:szCs w:val="32"/>
        </w:rPr>
        <w:t>布局</w:t>
      </w:r>
      <w:r>
        <w:rPr>
          <w:rFonts w:hint="eastAsia"/>
          <w:bCs/>
          <w:szCs w:val="32"/>
        </w:rPr>
        <w:t>合理，</w:t>
      </w:r>
      <w:r>
        <w:rPr>
          <w:bCs/>
          <w:szCs w:val="32"/>
        </w:rPr>
        <w:t>满足现场检查</w:t>
      </w:r>
      <w:r>
        <w:rPr>
          <w:szCs w:val="32"/>
        </w:rPr>
        <w:t>、</w:t>
      </w:r>
      <w:r>
        <w:rPr>
          <w:rFonts w:hint="eastAsia"/>
          <w:szCs w:val="32"/>
        </w:rPr>
        <w:t>原木</w:t>
      </w:r>
      <w:r>
        <w:rPr>
          <w:szCs w:val="32"/>
        </w:rPr>
        <w:t>暂存、</w:t>
      </w:r>
      <w:r>
        <w:rPr>
          <w:rFonts w:hint="eastAsia"/>
          <w:szCs w:val="32"/>
        </w:rPr>
        <w:t>除害</w:t>
      </w:r>
      <w:r>
        <w:rPr>
          <w:szCs w:val="32"/>
        </w:rPr>
        <w:t>处理等</w:t>
      </w:r>
      <w:r>
        <w:rPr>
          <w:bCs/>
          <w:szCs w:val="32"/>
        </w:rPr>
        <w:t>需求。由集装箱、箱式汽车装运的，应建有满足现场检查的平台或</w:t>
      </w:r>
      <w:r>
        <w:rPr>
          <w:rFonts w:cs="华文仿宋"/>
          <w:kern w:val="0"/>
          <w:szCs w:val="32"/>
        </w:rPr>
        <w:t>场地。</w:t>
      </w:r>
      <w:r>
        <w:rPr>
          <w:rFonts w:cs="华文仿宋"/>
          <w:bCs/>
          <w:szCs w:val="32"/>
        </w:rPr>
        <w:t>暂存场地</w:t>
      </w:r>
      <w:r>
        <w:rPr>
          <w:bCs/>
          <w:szCs w:val="32"/>
        </w:rPr>
        <w:t>应为硬质地面，</w:t>
      </w:r>
      <w:r>
        <w:rPr>
          <w:rFonts w:cs="华文仿宋"/>
          <w:bCs/>
          <w:szCs w:val="32"/>
        </w:rPr>
        <w:t>面积应与进口量相匹配</w:t>
      </w:r>
      <w:r>
        <w:rPr>
          <w:rFonts w:cs="华文仿宋" w:hint="eastAsia"/>
          <w:bCs/>
          <w:szCs w:val="32"/>
        </w:rPr>
        <w:t>。</w:t>
      </w:r>
      <w:r>
        <w:rPr>
          <w:rFonts w:cs="华文仿宋"/>
          <w:bCs/>
          <w:szCs w:val="32"/>
        </w:rPr>
        <w:t>检查</w:t>
      </w:r>
      <w:r>
        <w:rPr>
          <w:rFonts w:cs="华文仿宋"/>
          <w:kern w:val="0"/>
          <w:szCs w:val="32"/>
        </w:rPr>
        <w:t>场地</w:t>
      </w:r>
      <w:r>
        <w:rPr>
          <w:rFonts w:cs="华文仿宋"/>
        </w:rPr>
        <w:t>面积应与进口量相匹配。</w:t>
      </w:r>
    </w:p>
    <w:p>
      <w:pPr>
        <w:pStyle w:val="94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eastAsia="方正黑体_GBK" w:cs="华文仿宋"/>
          <w:bCs/>
          <w:szCs w:val="32"/>
        </w:rPr>
      </w:pPr>
      <w:r>
        <w:rPr>
          <w:rFonts w:eastAsia="方正楷体_GBK" w:cs="方正楷体_GBK" w:hint="eastAsia"/>
          <w:b/>
          <w:bCs/>
          <w:szCs w:val="32"/>
        </w:rPr>
        <w:t>（二）防疫设施</w:t>
      </w:r>
      <w:r>
        <w:rPr>
          <w:rFonts w:eastAsia="方正楷体_GBK" w:cs="方正楷体_GBK"/>
          <w:b/>
          <w:bCs/>
          <w:szCs w:val="32"/>
        </w:rPr>
        <w:t>。</w:t>
      </w:r>
      <w:r>
        <w:rPr>
          <w:rFonts w:cs="华文仿宋" w:hint="eastAsia"/>
          <w:bCs/>
          <w:kern w:val="0"/>
          <w:szCs w:val="32"/>
        </w:rPr>
        <w:t>具有下脚料存放场所、运输车辆和焚烧销毁设备。配备</w:t>
      </w:r>
      <w:r>
        <w:rPr>
          <w:rFonts w:cs="华文仿宋"/>
          <w:bCs/>
          <w:kern w:val="0"/>
          <w:szCs w:val="32"/>
        </w:rPr>
        <w:t>开展</w:t>
      </w:r>
      <w:r>
        <w:rPr>
          <w:rFonts w:cs="华文仿宋" w:hint="eastAsia"/>
          <w:bCs/>
          <w:kern w:val="0"/>
          <w:szCs w:val="32"/>
        </w:rPr>
        <w:t>疫情监测</w:t>
      </w:r>
      <w:r>
        <w:rPr>
          <w:szCs w:val="32"/>
        </w:rPr>
        <w:t>、防除、安全防护</w:t>
      </w:r>
      <w:r>
        <w:t>等必要</w:t>
      </w:r>
      <w:r>
        <w:rPr>
          <w:rFonts w:hint="eastAsia"/>
        </w:rPr>
        <w:t>的</w:t>
      </w:r>
      <w:r>
        <w:t>防疫</w:t>
      </w:r>
      <w:r>
        <w:rPr>
          <w:rFonts w:cs="华文仿宋" w:hint="eastAsia"/>
          <w:bCs/>
          <w:kern w:val="0"/>
          <w:szCs w:val="32"/>
        </w:rPr>
        <w:t>设施设备，配备常用的杀虫、消毒</w:t>
      </w:r>
      <w:r>
        <w:rPr>
          <w:szCs w:val="32"/>
        </w:rPr>
        <w:t>等</w:t>
      </w:r>
      <w:r>
        <w:rPr>
          <w:rFonts w:cs="华文仿宋" w:hint="eastAsia"/>
          <w:bCs/>
          <w:kern w:val="0"/>
          <w:szCs w:val="32"/>
        </w:rPr>
        <w:t>药剂</w:t>
      </w:r>
      <w:r>
        <w:rPr>
          <w:rFonts w:cs="华文仿宋"/>
          <w:bCs/>
          <w:kern w:val="0"/>
          <w:szCs w:val="32"/>
        </w:rPr>
        <w:t>和</w:t>
      </w:r>
      <w:r>
        <w:rPr>
          <w:rFonts w:cs="华文仿宋" w:hint="eastAsia"/>
          <w:bCs/>
          <w:kern w:val="0"/>
          <w:szCs w:val="32"/>
        </w:rPr>
        <w:t>器械，并专库</w:t>
      </w:r>
      <w:r>
        <w:t>或</w:t>
      </w:r>
      <w:r>
        <w:rPr>
          <w:rFonts w:cs="华文仿宋" w:hint="eastAsia"/>
          <w:bCs/>
          <w:kern w:val="0"/>
          <w:szCs w:val="32"/>
        </w:rPr>
        <w:t>专柜保存。</w:t>
      </w:r>
    </w:p>
    <w:p>
      <w:pPr>
        <w:pStyle w:val="17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cs="Times New Roman" w:hAnsi="Times New Roman"/>
          <w:bCs/>
          <w:color w:val="auto"/>
          <w:kern w:val="2"/>
          <w:sz w:val="32"/>
          <w:szCs w:val="32"/>
        </w:rPr>
      </w:pPr>
      <w:r>
        <w:rPr>
          <w:rFonts w:ascii="Times New Roman" w:eastAsia="方正楷体_GBK" w:cs="方正楷体_GBK" w:hAnsi="Times New Roman" w:hint="eastAsia"/>
          <w:b/>
          <w:bCs/>
          <w:color w:val="auto"/>
          <w:sz w:val="32"/>
          <w:szCs w:val="32"/>
        </w:rPr>
        <w:t>（三）</w:t>
      </w:r>
      <w:r>
        <w:rPr>
          <w:rFonts w:ascii="Times New Roman" w:eastAsia="方正楷体_GBK" w:cs="方正楷体_GBK" w:hAnsi="Times New Roman"/>
          <w:b/>
          <w:bCs/>
          <w:color w:val="auto"/>
          <w:sz w:val="32"/>
          <w:szCs w:val="32"/>
        </w:rPr>
        <w:t>检查</w:t>
      </w:r>
      <w:r>
        <w:rPr>
          <w:rFonts w:ascii="Times New Roman" w:eastAsia="方正楷体_GBK" w:cs="方正楷体_GBK" w:hAnsi="Times New Roman" w:hint="eastAsia"/>
          <w:b/>
          <w:bCs/>
          <w:color w:val="auto"/>
          <w:sz w:val="32"/>
          <w:szCs w:val="32"/>
        </w:rPr>
        <w:t>设施</w:t>
      </w:r>
      <w:r>
        <w:rPr>
          <w:rFonts w:ascii="Times New Roman" w:eastAsia="方正楷体_GBK" w:cs="方正楷体_GBK" w:hAnsi="Times New Roman"/>
          <w:b/>
          <w:bCs/>
          <w:color w:val="auto"/>
          <w:sz w:val="32"/>
          <w:szCs w:val="32"/>
        </w:rPr>
        <w:t>。</w:t>
      </w:r>
      <w:r>
        <w:rPr>
          <w:rFonts w:ascii="Times New Roman" w:eastAsia="方正仿宋_GBK" w:cs="华文仿宋" w:hAnsi="Times New Roman"/>
          <w:bCs/>
          <w:color w:val="auto"/>
          <w:sz w:val="32"/>
          <w:szCs w:val="32"/>
        </w:rPr>
        <w:t>配置满足进境</w:t>
      </w:r>
      <w:r>
        <w:rPr>
          <w:rFonts w:ascii="Times New Roman" w:eastAsia="方正仿宋_GBK" w:cs="Times New Roman" w:hAnsi="Times New Roman"/>
          <w:bCs/>
          <w:color w:val="auto"/>
          <w:kern w:val="2"/>
          <w:sz w:val="32"/>
          <w:szCs w:val="32"/>
        </w:rPr>
        <w:t>原木</w:t>
      </w:r>
      <w:r>
        <w:rPr>
          <w:rFonts w:ascii="Times New Roman" w:eastAsia="方正仿宋_GBK" w:cs="Times New Roman" w:hAnsi="Times New Roman" w:hint="eastAsia"/>
          <w:bCs/>
          <w:color w:val="auto"/>
          <w:kern w:val="2"/>
          <w:sz w:val="32"/>
          <w:szCs w:val="32"/>
        </w:rPr>
        <w:t>装卸、</w:t>
      </w:r>
      <w:r>
        <w:rPr>
          <w:rFonts w:ascii="Times New Roman" w:eastAsia="方正仿宋_GBK" w:cs="Times New Roman" w:hAnsi="Times New Roman"/>
          <w:bCs/>
          <w:color w:val="auto"/>
          <w:kern w:val="2"/>
          <w:sz w:val="32"/>
          <w:szCs w:val="32"/>
        </w:rPr>
        <w:t>堆高等</w:t>
      </w:r>
      <w:r>
        <w:rPr>
          <w:rFonts w:ascii="Times New Roman" w:eastAsia="方正仿宋_GBK" w:cs="Times New Roman" w:hAnsi="Times New Roman" w:hint="eastAsia"/>
          <w:bCs/>
          <w:color w:val="auto"/>
          <w:kern w:val="2"/>
          <w:sz w:val="32"/>
          <w:szCs w:val="32"/>
        </w:rPr>
        <w:t>作业</w:t>
      </w:r>
      <w:r>
        <w:rPr>
          <w:rFonts w:ascii="Times New Roman" w:eastAsia="方正仿宋_GBK" w:cs="Times New Roman" w:hAnsi="Times New Roman"/>
          <w:bCs/>
          <w:color w:val="auto"/>
          <w:kern w:val="2"/>
          <w:sz w:val="32"/>
          <w:szCs w:val="32"/>
        </w:rPr>
        <w:t>设备及检查</w:t>
      </w:r>
      <w:r>
        <w:rPr>
          <w:rFonts w:ascii="Times New Roman" w:eastAsia="方正仿宋_GBK" w:cs="Times New Roman" w:hAnsi="Times New Roman" w:hint="eastAsia"/>
          <w:bCs/>
          <w:color w:val="auto"/>
          <w:kern w:val="2"/>
          <w:sz w:val="32"/>
          <w:szCs w:val="32"/>
        </w:rPr>
        <w:t>、</w:t>
      </w:r>
      <w:r>
        <w:rPr>
          <w:rFonts w:ascii="Times New Roman" w:eastAsia="方正仿宋_GBK" w:cs="Times New Roman" w:hAnsi="Times New Roman"/>
          <w:bCs/>
          <w:color w:val="auto"/>
          <w:kern w:val="2"/>
          <w:sz w:val="32"/>
          <w:szCs w:val="32"/>
        </w:rPr>
        <w:t>取样</w:t>
      </w:r>
      <w:r>
        <w:rPr>
          <w:rFonts w:ascii="Times New Roman" w:eastAsia="方正仿宋_GBK" w:cs="Times New Roman" w:hAnsi="Times New Roman" w:hint="eastAsia"/>
          <w:bCs/>
          <w:color w:val="auto"/>
          <w:kern w:val="2"/>
          <w:sz w:val="32"/>
          <w:szCs w:val="32"/>
        </w:rPr>
        <w:t>设备和技术用房</w:t>
      </w:r>
      <w:r>
        <w:rPr>
          <w:rFonts w:ascii="Times New Roman" w:eastAsia="方正仿宋_GBK" w:cs="Times New Roman" w:hAnsi="Times New Roman"/>
          <w:bCs/>
          <w:color w:val="auto"/>
          <w:kern w:val="2"/>
          <w:sz w:val="32"/>
          <w:szCs w:val="32"/>
        </w:rPr>
        <w:t>等</w:t>
      </w:r>
      <w:r>
        <w:rPr>
          <w:rFonts w:ascii="Times New Roman" w:eastAsia="方正仿宋_GBK" w:cs="Times New Roman" w:hAnsi="Times New Roman" w:hint="eastAsia"/>
          <w:bCs/>
          <w:color w:val="auto"/>
          <w:kern w:val="2"/>
          <w:sz w:val="32"/>
          <w:szCs w:val="32"/>
        </w:rPr>
        <w:t>。集装箱、</w:t>
      </w:r>
      <w:r>
        <w:rPr>
          <w:rFonts w:ascii="Times New Roman" w:eastAsia="方正仿宋_GBK" w:cs="Times New Roman" w:hAnsi="Times New Roman"/>
          <w:bCs/>
          <w:color w:val="auto"/>
          <w:kern w:val="2"/>
          <w:sz w:val="32"/>
          <w:szCs w:val="32"/>
        </w:rPr>
        <w:t>箱式</w:t>
      </w:r>
      <w:r>
        <w:rPr>
          <w:rFonts w:ascii="Times New Roman" w:eastAsia="方正仿宋_GBK" w:cs="Times New Roman" w:hAnsi="Times New Roman" w:hint="eastAsia"/>
          <w:bCs/>
          <w:color w:val="auto"/>
          <w:kern w:val="2"/>
          <w:sz w:val="32"/>
          <w:szCs w:val="32"/>
        </w:rPr>
        <w:t>汽车、火车装运的还应当配备开箱、掏箱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</w:rPr>
        <w:t>和落地检查必需的机械</w:t>
      </w:r>
      <w:r>
        <w:rPr>
          <w:rFonts w:ascii="Times New Roman" w:eastAsia="方正仿宋_GBK" w:cs="Times New Roman" w:hAnsi="Times New Roman" w:hint="eastAsia"/>
          <w:bCs/>
          <w:color w:val="auto"/>
          <w:kern w:val="2"/>
          <w:sz w:val="32"/>
          <w:szCs w:val="32"/>
        </w:rPr>
        <w:t>设备。</w:t>
      </w:r>
    </w:p>
    <w:p>
      <w:pPr>
        <w:pStyle w:val="17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黑体_GBK" w:cs="华文仿宋" w:hAnsi="Times New Roman"/>
          <w:bCs/>
          <w:color w:val="auto"/>
          <w:sz w:val="32"/>
          <w:szCs w:val="32"/>
        </w:rPr>
      </w:pPr>
      <w:r>
        <w:rPr>
          <w:rFonts w:ascii="Times New Roman" w:eastAsia="方正黑体_GBK" w:cs="华文仿宋" w:hAnsi="Times New Roman"/>
          <w:bCs/>
          <w:color w:val="auto"/>
          <w:sz w:val="32"/>
          <w:szCs w:val="32"/>
        </w:rPr>
        <w:t>三、</w:t>
      </w:r>
      <w:r>
        <w:rPr>
          <w:rFonts w:ascii="Times New Roman" w:eastAsia="方正黑体_GBK" w:cs="华文仿宋" w:hAnsi="Times New Roman" w:hint="eastAsia"/>
          <w:bCs/>
          <w:color w:val="auto"/>
          <w:sz w:val="32"/>
          <w:szCs w:val="32"/>
        </w:rPr>
        <w:t>检疫处理条件</w:t>
      </w:r>
    </w:p>
    <w:p>
      <w:pPr>
        <w:pStyle w:val="113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cs="Times New Roman" w:hAnsi="Times New Roman" w:hint="eastAsia"/>
          <w:color w:val="auto"/>
          <w:lang w:bidi="ar-SA"/>
        </w:rPr>
      </w:pP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B类指定监管场地应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配备与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原木</w:t>
      </w:r>
      <w:r>
        <w:rPr>
          <w:rFonts w:ascii="Times New Roman" w:eastAsia="方正仿宋_GBK" w:cs="Times New Roman" w:hAnsi="Times New Roman" w:hint="eastAsia"/>
          <w:bCs/>
          <w:color w:val="auto"/>
          <w:sz w:val="32"/>
          <w:szCs w:val="32"/>
          <w:lang w:bidi="ar-SA"/>
        </w:rPr>
        <w:t>进口量相适应的熏蒸处理、热处理或者其他检疫处理方式的设施设备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。</w:t>
      </w:r>
    </w:p>
    <w:p>
      <w:pPr>
        <w:pStyle w:val="123"/>
        <w:wordWrap w:val="0"/>
        <w:topLinePunct/>
        <w:spacing w:line="560" w:lineRule="exact"/>
        <w:ind w:firstLineChars="200" w:firstLine="640"/>
        <w:jc w:val="left"/>
        <w:rPr>
          <w:rFonts w:ascii="Times New Roman" w:eastAsia="方正楷体_GBK" w:cs="方正楷体_GBK" w:hAnsi="Times New Roman"/>
          <w:b/>
          <w:bCs/>
          <w:sz w:val="32"/>
          <w:szCs w:val="32"/>
        </w:rPr>
      </w:pPr>
      <w:r>
        <w:rPr>
          <w:rFonts w:ascii="Times New Roman" w:eastAsia="方正仿宋_GBK" w:cs="华文仿宋" w:hAnsi="Times New Roman"/>
          <w:bCs/>
          <w:sz w:val="32"/>
          <w:szCs w:val="32"/>
        </w:rPr>
        <w:t>A类进境原木</w:t>
      </w:r>
      <w:r>
        <w:rPr>
          <w:rFonts w:ascii="Times New Roman" w:eastAsia="方正仿宋_GBK" w:cs="方正仿宋_GBK" w:hAnsi="Times New Roman" w:hint="eastAsia"/>
          <w:bCs/>
          <w:sz w:val="32"/>
          <w:szCs w:val="32"/>
        </w:rPr>
        <w:t>指定监管场地</w:t>
      </w:r>
      <w:r>
        <w:rPr>
          <w:rFonts w:ascii="Times New Roman" w:eastAsia="方正仿宋_GBK" w:cs="华文仿宋" w:hAnsi="Times New Roman" w:hint="eastAsia"/>
          <w:bCs/>
          <w:sz w:val="32"/>
          <w:szCs w:val="32"/>
        </w:rPr>
        <w:t>根据不同</w:t>
      </w:r>
      <w:r>
        <w:rPr>
          <w:rFonts w:ascii="Times New Roman" w:eastAsia="方正仿宋_GBK" w:cs="华文仿宋" w:hAnsi="Times New Roman"/>
          <w:bCs/>
          <w:sz w:val="32"/>
          <w:szCs w:val="32"/>
        </w:rPr>
        <w:t>除害处理方法，应符合以下条件：</w:t>
      </w:r>
    </w:p>
    <w:p>
      <w:pPr>
        <w:pStyle w:val="17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楷体_GBK" w:cs="方正楷体_GBK" w:hAnsi="Times New Roman"/>
          <w:b/>
          <w:bCs/>
          <w:color w:val="auto"/>
          <w:sz w:val="32"/>
          <w:szCs w:val="32"/>
        </w:rPr>
      </w:pPr>
      <w:r>
        <w:rPr>
          <w:rFonts w:ascii="Times New Roman" w:eastAsia="方正楷体_GBK" w:cs="方正楷体_GBK" w:hAnsi="Times New Roman" w:hint="eastAsia"/>
          <w:b/>
          <w:bCs/>
          <w:color w:val="auto"/>
          <w:sz w:val="32"/>
          <w:szCs w:val="32"/>
        </w:rPr>
        <w:t>（一）熏蒸库处理。</w:t>
      </w:r>
    </w:p>
    <w:p>
      <w:pPr>
        <w:pStyle w:val="115"/>
        <w:wordWrap w:val="0"/>
        <w:topLinePunct/>
        <w:spacing w:line="560" w:lineRule="exact"/>
        <w:ind w:firstLineChars="200" w:firstLine="640"/>
        <w:rPr>
          <w:rFonts w:eastAsia="方正楷体_GBK" w:cs="方正楷体_GBK"/>
          <w:b/>
          <w:bCs/>
          <w:sz w:val="32"/>
          <w:szCs w:val="32"/>
        </w:rPr>
      </w:pPr>
      <w:r>
        <w:rPr>
          <w:rFonts w:eastAsia="方正仿宋_GBK" w:cs="华文仿宋"/>
          <w:sz w:val="32"/>
          <w:szCs w:val="32"/>
        </w:rPr>
        <w:t>1</w:t>
      </w:r>
      <w:r>
        <w:rPr>
          <w:rFonts w:ascii="Times New Roman" w:eastAsia="方正仿宋_GBK" w:cs="Times New Roman" w:hAnsi="Times New Roman"/>
          <w:sz w:val="32"/>
          <w:szCs w:val="32"/>
        </w:rPr>
        <w:t>．</w:t>
      </w:r>
      <w:r>
        <w:rPr>
          <w:rFonts w:eastAsia="方正仿宋_GBK" w:cs="华文仿宋"/>
          <w:sz w:val="32"/>
          <w:szCs w:val="32"/>
        </w:rPr>
        <w:t>处理场地要求。</w:t>
      </w:r>
      <w:r>
        <w:t>区域布局合理，实施封闭管理，与居民区保持安全距离，至少</w:t>
      </w:r>
      <w:r>
        <w:rPr>
          <w:rFonts w:hint="eastAsia"/>
        </w:rPr>
        <w:t>1</w:t>
      </w:r>
      <w:r>
        <w:t>公里以上。</w:t>
      </w:r>
    </w:p>
    <w:p>
      <w:pPr>
        <w:pStyle w:val="33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cs="华文仿宋" w:hAnsi="Times New Roman"/>
          <w:color w:val="auto"/>
          <w:sz w:val="32"/>
          <w:szCs w:val="32"/>
        </w:rPr>
      </w:pPr>
      <w:r>
        <w:rPr>
          <w:rFonts w:ascii="Times New Roman" w:eastAsia="方正仿宋_GBK" w:cs="华文仿宋" w:hAnsi="Times New Roman"/>
          <w:color w:val="auto"/>
          <w:sz w:val="32"/>
          <w:szCs w:val="32"/>
        </w:rPr>
        <w:t>2</w:t>
      </w:r>
      <w:r>
        <w:rPr>
          <w:rFonts w:ascii="Times New Roman" w:eastAsia="方正仿宋_GBK" w:cs="Times New Roman" w:hAnsi="Times New Roman"/>
          <w:color w:val="auto"/>
          <w:sz w:val="32"/>
          <w:szCs w:val="32"/>
        </w:rPr>
        <w:t>．</w:t>
      </w:r>
      <w:r>
        <w:rPr>
          <w:rFonts w:ascii="Times New Roman" w:eastAsia="方正仿宋_GBK" w:cs="华文仿宋" w:hAnsi="Times New Roman"/>
          <w:color w:val="auto"/>
          <w:sz w:val="32"/>
          <w:szCs w:val="32"/>
        </w:rPr>
        <w:t>处理设施要求。采用固定设计，单个熏蒸密闭空间不大于</w:t>
      </w:r>
      <w:r>
        <w:rPr>
          <w:rFonts w:ascii="Times New Roman" w:eastAsia="方正仿宋_GBK" w:cs="华文仿宋" w:hAnsi="Times New Roman" w:hint="eastAsia"/>
          <w:color w:val="auto"/>
          <w:sz w:val="32"/>
          <w:szCs w:val="32"/>
        </w:rPr>
        <w:t>1500m³</w:t>
      </w:r>
      <w:r>
        <w:rPr>
          <w:rFonts w:ascii="Times New Roman" w:eastAsia="方正仿宋_GBK" w:cs="华文仿宋" w:hAnsi="Times New Roman"/>
          <w:color w:val="auto"/>
          <w:sz w:val="32"/>
          <w:szCs w:val="32"/>
        </w:rPr>
        <w:t>，并至少设置2个熏蒸药剂浓度检测点。各熏蒸密闭设施间，应布局合理，便于原木装卸和熏蒸安全操作。必要时，配备加温设备，保证整个处理过程原木表皮下5cm内温度不低于5</w:t>
      </w:r>
      <w:r>
        <w:rPr>
          <w:rFonts w:ascii="Times New Roman" w:cs="Times New Roman" w:hAnsi="Times New Roman"/>
          <w:color w:val="auto"/>
          <w:sz w:val="32"/>
          <w:szCs w:val="32"/>
        </w:rPr>
        <w:t>ºC</w:t>
      </w:r>
      <w:r>
        <w:rPr>
          <w:rFonts w:ascii="Times New Roman" w:eastAsia="方正仿宋_GBK" w:cs="华文仿宋" w:hAnsi="Times New Roman"/>
          <w:color w:val="auto"/>
          <w:sz w:val="32"/>
          <w:szCs w:val="32"/>
        </w:rPr>
        <w:t>。</w:t>
      </w:r>
    </w:p>
    <w:p>
      <w:pPr>
        <w:pStyle w:val="33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cs="华文仿宋" w:hAnsi="Times New Roman"/>
          <w:color w:val="auto"/>
          <w:sz w:val="32"/>
          <w:szCs w:val="32"/>
        </w:rPr>
      </w:pPr>
      <w:r>
        <w:rPr>
          <w:rFonts w:ascii="Times New Roman" w:eastAsia="方正仿宋_GBK" w:cs="华文仿宋" w:hAnsi="Times New Roman"/>
          <w:color w:val="auto"/>
          <w:sz w:val="32"/>
          <w:szCs w:val="32"/>
        </w:rPr>
        <w:t>3</w:t>
      </w:r>
      <w:r>
        <w:rPr>
          <w:rFonts w:ascii="Times New Roman" w:eastAsia="方正仿宋_GBK" w:cs="Times New Roman" w:hAnsi="Times New Roman"/>
          <w:color w:val="auto"/>
          <w:sz w:val="32"/>
          <w:szCs w:val="32"/>
        </w:rPr>
        <w:t>．</w:t>
      </w:r>
      <w:r>
        <w:rPr>
          <w:rFonts w:ascii="Times New Roman" w:eastAsia="方正仿宋_GBK" w:cs="华文仿宋" w:hAnsi="Times New Roman"/>
          <w:color w:val="auto"/>
          <w:sz w:val="32"/>
          <w:szCs w:val="32"/>
        </w:rPr>
        <w:t>处理设备要求。具备投药、汽化、循环、检测、回收、排放等功能。各项功能应实现自动操作与控制。汽化投药出口温度不低于20</w:t>
      </w:r>
      <w:r>
        <w:rPr>
          <w:rFonts w:ascii="Times New Roman" w:cs="Times New Roman" w:hAnsi="Times New Roman"/>
          <w:color w:val="auto"/>
          <w:sz w:val="32"/>
          <w:szCs w:val="32"/>
        </w:rPr>
        <w:t>ºC</w:t>
      </w:r>
      <w:r>
        <w:rPr>
          <w:rFonts w:ascii="Times New Roman" w:eastAsia="方正仿宋_GBK" w:cs="华文仿宋" w:hAnsi="Times New Roman"/>
          <w:color w:val="auto"/>
          <w:sz w:val="32"/>
          <w:szCs w:val="32"/>
        </w:rPr>
        <w:t>。气体检测设备灵敏度达到0.1g/m</w:t>
      </w:r>
      <w:r>
        <w:rPr>
          <w:rFonts w:ascii="Times New Roman" w:eastAsia="方正仿宋_GBK" w:cs="华文仿宋" w:hAnsi="Times New Roman"/>
          <w:color w:val="auto"/>
          <w:sz w:val="32"/>
          <w:szCs w:val="32"/>
          <w:vertAlign w:val="superscript"/>
        </w:rPr>
        <w:t>3</w:t>
      </w:r>
      <w:r>
        <w:rPr>
          <w:rFonts w:ascii="Times New Roman" w:eastAsia="方正仿宋_GBK" w:cs="华文仿宋" w:hAnsi="Times New Roman"/>
          <w:color w:val="auto"/>
          <w:sz w:val="32"/>
          <w:szCs w:val="32"/>
        </w:rPr>
        <w:t>。</w:t>
      </w:r>
    </w:p>
    <w:p>
      <w:pPr>
        <w:pStyle w:val="33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cs="华文仿宋" w:hAnsi="Times New Roman"/>
          <w:color w:val="auto"/>
          <w:sz w:val="32"/>
          <w:szCs w:val="32"/>
        </w:rPr>
      </w:pPr>
      <w:r>
        <w:rPr>
          <w:rFonts w:ascii="Times New Roman" w:eastAsia="方正仿宋_GBK" w:cs="华文仿宋" w:hAnsi="Times New Roman"/>
          <w:color w:val="auto"/>
          <w:sz w:val="32"/>
          <w:szCs w:val="32"/>
        </w:rPr>
        <w:t>4</w:t>
      </w:r>
      <w:r>
        <w:rPr>
          <w:rFonts w:ascii="Times New Roman" w:eastAsia="方正仿宋_GBK" w:cs="Times New Roman" w:hAnsi="Times New Roman"/>
          <w:color w:val="auto"/>
          <w:sz w:val="32"/>
          <w:szCs w:val="32"/>
        </w:rPr>
        <w:t>．</w:t>
      </w:r>
      <w:r>
        <w:rPr>
          <w:rFonts w:ascii="Times New Roman" w:eastAsia="方正仿宋_GBK" w:cs="华文仿宋" w:hAnsi="Times New Roman"/>
          <w:color w:val="auto"/>
          <w:sz w:val="32"/>
          <w:szCs w:val="32"/>
        </w:rPr>
        <w:t>熏蒸空间气体循环和气密性要求。密闭条件下，投药后30分钟内熏蒸气体应能实现均匀分布，各检测点之间浓度差小于等于5g/m</w:t>
      </w:r>
      <w:r>
        <w:rPr>
          <w:rFonts w:ascii="Times New Roman" w:eastAsia="方正仿宋_GBK" w:cs="华文仿宋" w:hAnsi="Times New Roman"/>
          <w:color w:val="auto"/>
          <w:sz w:val="32"/>
          <w:szCs w:val="32"/>
          <w:vertAlign w:val="superscript"/>
        </w:rPr>
        <w:t>3</w:t>
      </w:r>
      <w:r>
        <w:rPr>
          <w:rFonts w:ascii="Times New Roman" w:eastAsia="方正仿宋_GBK" w:cs="华文仿宋" w:hAnsi="Times New Roman"/>
          <w:color w:val="auto"/>
          <w:sz w:val="32"/>
          <w:szCs w:val="32"/>
        </w:rPr>
        <w:t>。投药后2小时药剂浓度不低于起始浓度的75%，24小时不低于起始浓度的50%。</w:t>
      </w:r>
    </w:p>
    <w:p>
      <w:pPr>
        <w:pStyle w:val="33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cs="华文仿宋" w:hAnsi="Times New Roman"/>
          <w:color w:val="auto"/>
          <w:sz w:val="32"/>
          <w:szCs w:val="32"/>
        </w:rPr>
      </w:pPr>
      <w:r>
        <w:rPr>
          <w:rFonts w:ascii="Times New Roman" w:eastAsia="方正仿宋_GBK" w:cs="华文仿宋" w:hAnsi="Times New Roman"/>
          <w:color w:val="auto"/>
          <w:sz w:val="32"/>
          <w:szCs w:val="32"/>
        </w:rPr>
        <w:t>5</w:t>
      </w:r>
      <w:r>
        <w:rPr>
          <w:rFonts w:ascii="Times New Roman" w:eastAsia="方正仿宋_GBK" w:cs="Times New Roman" w:hAnsi="Times New Roman"/>
          <w:color w:val="auto"/>
          <w:sz w:val="32"/>
          <w:szCs w:val="32"/>
        </w:rPr>
        <w:t>．</w:t>
      </w:r>
      <w:r>
        <w:rPr>
          <w:rFonts w:ascii="Times New Roman" w:eastAsia="方正仿宋_GBK" w:cs="华文仿宋" w:hAnsi="Times New Roman"/>
          <w:color w:val="auto"/>
          <w:sz w:val="32"/>
          <w:szCs w:val="32"/>
        </w:rPr>
        <w:t>熏蒸药剂重复利用和排放要求。处理设施设计应能实现熏蒸药剂重复利用，再利用率不低于50%。尾气应适当回收，保证排放安全。通风散毒达到0.02g/m</w:t>
      </w:r>
      <w:r>
        <w:rPr>
          <w:rFonts w:ascii="Times New Roman" w:eastAsia="方正仿宋_GBK" w:cs="华文仿宋" w:hAnsi="Times New Roman"/>
          <w:color w:val="auto"/>
          <w:sz w:val="32"/>
          <w:szCs w:val="32"/>
          <w:vertAlign w:val="superscript"/>
        </w:rPr>
        <w:t>3</w:t>
      </w:r>
      <w:r>
        <w:rPr>
          <w:rFonts w:ascii="Times New Roman" w:eastAsia="方正仿宋_GBK" w:cs="华文仿宋" w:hAnsi="Times New Roman"/>
          <w:color w:val="auto"/>
          <w:sz w:val="32"/>
          <w:szCs w:val="32"/>
        </w:rPr>
        <w:t>以下不超过2小时。</w:t>
      </w:r>
    </w:p>
    <w:p>
      <w:pPr>
        <w:pStyle w:val="33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cs="华文仿宋" w:hAnsi="Times New Roman"/>
          <w:b/>
          <w:bCs/>
          <w:color w:val="auto"/>
          <w:sz w:val="32"/>
          <w:szCs w:val="32"/>
        </w:rPr>
      </w:pPr>
      <w:r>
        <w:rPr>
          <w:rFonts w:ascii="Times New Roman" w:eastAsia="方正仿宋_GBK" w:cs="华文仿宋" w:hAnsi="Times New Roman"/>
          <w:color w:val="auto"/>
          <w:sz w:val="32"/>
          <w:szCs w:val="32"/>
        </w:rPr>
        <w:t>6</w:t>
      </w:r>
      <w:r>
        <w:rPr>
          <w:rFonts w:ascii="Times New Roman" w:eastAsia="方正仿宋_GBK" w:cs="Times New Roman" w:hAnsi="Times New Roman"/>
          <w:color w:val="auto"/>
          <w:sz w:val="32"/>
          <w:szCs w:val="32"/>
        </w:rPr>
        <w:t>．</w:t>
      </w:r>
      <w:r>
        <w:rPr>
          <w:rFonts w:ascii="Times New Roman" w:eastAsia="方正仿宋_GBK" w:cs="华文仿宋" w:hAnsi="Times New Roman"/>
          <w:color w:val="auto"/>
          <w:sz w:val="32"/>
          <w:szCs w:val="32"/>
        </w:rPr>
        <w:t>报警装置要求。处理区及控制室配置熏蒸药剂安全浓度监测报警装置。报警装置测量精度不低于0.004g/m</w:t>
      </w:r>
      <w:r>
        <w:rPr>
          <w:rFonts w:ascii="Times New Roman" w:eastAsia="方正仿宋_GBK" w:cs="华文仿宋" w:hAnsi="Times New Roman"/>
          <w:color w:val="auto"/>
          <w:sz w:val="32"/>
          <w:szCs w:val="32"/>
          <w:vertAlign w:val="superscript"/>
        </w:rPr>
        <w:t>3</w:t>
      </w:r>
      <w:r>
        <w:rPr>
          <w:rFonts w:ascii="Times New Roman" w:eastAsia="方正仿宋_GBK" w:cs="华文仿宋" w:hAnsi="Times New Roman"/>
          <w:color w:val="auto"/>
          <w:sz w:val="32"/>
          <w:szCs w:val="32"/>
        </w:rPr>
        <w:t>（1ppm）。</w:t>
      </w:r>
    </w:p>
    <w:p>
      <w:pPr>
        <w:pStyle w:val="17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楷体_GBK" w:cs="方正楷体_GBK" w:hAnsi="Times New Roman"/>
          <w:b/>
          <w:bCs/>
          <w:color w:val="auto"/>
          <w:sz w:val="32"/>
          <w:szCs w:val="32"/>
        </w:rPr>
      </w:pPr>
      <w:r>
        <w:rPr>
          <w:rFonts w:ascii="Times New Roman" w:eastAsia="方正楷体_GBK" w:cs="方正楷体_GBK" w:hAnsi="Times New Roman" w:hint="eastAsia"/>
          <w:b/>
          <w:bCs/>
          <w:color w:val="auto"/>
          <w:sz w:val="32"/>
          <w:szCs w:val="32"/>
        </w:rPr>
        <w:t>（二）检疫加工处理。</w:t>
      </w:r>
    </w:p>
    <w:p>
      <w:pPr>
        <w:pStyle w:val="73"/>
        <w:wordWrap w:val="0"/>
        <w:topLinePunct/>
        <w:adjustRightInd w:val="0"/>
        <w:snapToGrid w:val="0"/>
        <w:spacing w:line="560" w:lineRule="exact"/>
        <w:ind w:firstLineChars="200" w:firstLine="640"/>
      </w:pPr>
      <w:r>
        <w:rPr>
          <w:rFonts w:cs="华文仿宋"/>
          <w:bCs/>
          <w:kern w:val="0"/>
          <w:szCs w:val="32"/>
        </w:rPr>
        <w:t>1</w:t>
      </w:r>
      <w:r>
        <w:rPr>
          <w:rFonts w:ascii="Times New Roman" w:eastAsia="方正仿宋_GBK" w:cs="Times New Roman" w:hAnsi="Times New Roman"/>
          <w:sz w:val="32"/>
          <w:szCs w:val="32"/>
        </w:rPr>
        <w:t>．</w:t>
      </w:r>
      <w:r>
        <w:t>仅限在北方边境口岸内实施。</w:t>
      </w:r>
    </w:p>
    <w:p>
      <w:pPr>
        <w:pStyle w:val="117"/>
        <w:wordWrap w:val="0"/>
        <w:topLinePunct/>
        <w:spacing w:line="560" w:lineRule="exact"/>
        <w:ind w:firstLineChars="200" w:firstLine="640"/>
      </w:pPr>
      <w:r>
        <w:t>2</w:t>
      </w:r>
      <w:r>
        <w:rPr>
          <w:rFonts w:ascii="Times New Roman" w:eastAsia="方正仿宋_GBK" w:cs="Times New Roman" w:hAnsi="Times New Roman"/>
          <w:sz w:val="32"/>
          <w:szCs w:val="32"/>
        </w:rPr>
        <w:t>．</w:t>
      </w:r>
      <w:r>
        <w:t>区域布局合理，与居民区保持安全距离，至少500米以上。</w:t>
      </w:r>
    </w:p>
    <w:p>
      <w:pPr>
        <w:pStyle w:val="119"/>
        <w:wordWrap w:val="0"/>
        <w:topLinePunct/>
        <w:spacing w:line="560" w:lineRule="exact"/>
        <w:ind w:firstLineChars="200" w:firstLine="640"/>
      </w:pPr>
      <w:r>
        <w:t>3</w:t>
      </w:r>
      <w:r>
        <w:rPr>
          <w:rFonts w:ascii="Times New Roman" w:eastAsia="方正仿宋_GBK" w:cs="Times New Roman" w:hAnsi="Times New Roman"/>
          <w:sz w:val="32"/>
          <w:szCs w:val="32"/>
        </w:rPr>
        <w:t>．</w:t>
      </w:r>
      <w:r>
        <w:t>加工区实施封闭管理，周围应建有隔离围墙（栏）。</w:t>
      </w:r>
    </w:p>
    <w:p>
      <w:pPr>
        <w:pStyle w:val="117"/>
        <w:wordWrap w:val="0"/>
        <w:topLinePunct/>
        <w:spacing w:line="560" w:lineRule="exact"/>
        <w:ind w:firstLineChars="200" w:firstLine="640"/>
      </w:pPr>
      <w:r>
        <w:t>4</w:t>
      </w:r>
      <w:r>
        <w:rPr>
          <w:rFonts w:ascii="Times New Roman" w:eastAsia="方正仿宋_GBK" w:cs="Times New Roman" w:hAnsi="Times New Roman"/>
          <w:sz w:val="32"/>
          <w:szCs w:val="32"/>
        </w:rPr>
        <w:t>．</w:t>
      </w:r>
      <w:r>
        <w:t>加工区内配备实施加工处理的木材加工、烘干设施，并确保能够达到除害处理效果。</w:t>
      </w:r>
    </w:p>
    <w:p>
      <w:pPr>
        <w:pStyle w:val="74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cs="华文仿宋"/>
        </w:rPr>
      </w:pPr>
      <w:r>
        <w:t>5</w:t>
      </w:r>
      <w:r>
        <w:rPr>
          <w:rFonts w:ascii="Times New Roman" w:eastAsia="方正仿宋_GBK" w:cs="Times New Roman" w:hAnsi="Times New Roman"/>
          <w:sz w:val="32"/>
          <w:szCs w:val="32"/>
        </w:rPr>
        <w:t>．</w:t>
      </w:r>
      <w:r>
        <w:t>针对加工</w:t>
      </w:r>
      <w:r>
        <w:rPr>
          <w:rFonts w:cs="华文仿宋"/>
        </w:rPr>
        <w:t>过程中产生的下脚料，配备符合要求的存放场地及除害处理设施。</w:t>
      </w:r>
    </w:p>
    <w:p>
      <w:pPr>
        <w:pStyle w:val="17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楷体_GBK" w:cs="方正楷体_GBK" w:hAnsi="Times New Roman" w:hint="eastAsia"/>
          <w:b/>
          <w:bCs/>
          <w:color w:val="auto"/>
          <w:sz w:val="32"/>
          <w:szCs w:val="32"/>
        </w:rPr>
      </w:pPr>
      <w:r>
        <w:rPr>
          <w:rFonts w:ascii="Times New Roman" w:eastAsia="方正楷体_GBK" w:cs="方正楷体_GBK" w:hAnsi="Times New Roman" w:hint="eastAsia"/>
          <w:b/>
          <w:bCs/>
          <w:color w:val="auto"/>
          <w:sz w:val="32"/>
          <w:szCs w:val="32"/>
        </w:rPr>
        <w:t>（三）水浸处理。</w:t>
      </w:r>
    </w:p>
    <w:p>
      <w:pPr>
        <w:pStyle w:val="33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cs="华文仿宋" w:hAnsi="Times New Roman"/>
          <w:color w:val="auto"/>
          <w:sz w:val="32"/>
          <w:szCs w:val="32"/>
        </w:rPr>
      </w:pPr>
      <w:r>
        <w:rPr>
          <w:rFonts w:ascii="Times New Roman" w:eastAsia="方正仿宋_GBK" w:cs="华文仿宋" w:hAnsi="Times New Roman"/>
          <w:color w:val="auto"/>
          <w:sz w:val="32"/>
          <w:szCs w:val="32"/>
        </w:rPr>
        <w:t>水浸处理过程原木应完全浸泡于水中90天以上。</w:t>
      </w:r>
    </w:p>
    <w:p>
      <w:pPr>
        <w:pStyle w:val="17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楷体_GBK" w:cs="方正楷体_GBK" w:hAnsi="Times New Roman" w:hint="eastAsia"/>
          <w:b/>
          <w:bCs/>
          <w:color w:val="auto"/>
          <w:sz w:val="32"/>
          <w:szCs w:val="32"/>
        </w:rPr>
      </w:pPr>
      <w:r>
        <w:rPr>
          <w:rFonts w:ascii="Times New Roman" w:eastAsia="方正楷体_GBK" w:cs="方正楷体_GBK" w:hAnsi="Times New Roman" w:hint="eastAsia"/>
          <w:b/>
          <w:bCs/>
          <w:color w:val="auto"/>
          <w:sz w:val="32"/>
          <w:szCs w:val="32"/>
        </w:rPr>
        <w:t>（四）辐照处理。</w:t>
      </w:r>
    </w:p>
    <w:p>
      <w:pPr>
        <w:pStyle w:val="33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cs="华文仿宋" w:hAnsi="Times New Roman"/>
          <w:color w:val="auto"/>
          <w:sz w:val="32"/>
          <w:szCs w:val="32"/>
        </w:rPr>
      </w:pPr>
      <w:r>
        <w:rPr>
          <w:rFonts w:ascii="Times New Roman" w:eastAsia="方正仿宋_GBK" w:cs="华文仿宋" w:hAnsi="Times New Roman"/>
          <w:color w:val="auto"/>
          <w:sz w:val="32"/>
          <w:szCs w:val="32"/>
        </w:rPr>
        <w:t>原木最低吸收剂量150Gy。</w:t>
      </w:r>
    </w:p>
    <w:p>
      <w:pPr>
        <w:pStyle w:val="17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楷体_GBK" w:cs="方正楷体_GBK" w:hAnsi="Times New Roman" w:hint="eastAsia"/>
          <w:b/>
          <w:bCs/>
          <w:color w:val="auto"/>
          <w:sz w:val="32"/>
          <w:szCs w:val="32"/>
        </w:rPr>
      </w:pPr>
      <w:r>
        <w:rPr>
          <w:rFonts w:ascii="Times New Roman" w:eastAsia="方正楷体_GBK" w:cs="方正楷体_GBK" w:hAnsi="Times New Roman" w:hint="eastAsia"/>
          <w:b/>
          <w:bCs/>
          <w:color w:val="auto"/>
          <w:sz w:val="32"/>
          <w:szCs w:val="32"/>
        </w:rPr>
        <w:t>（五）热处理。</w:t>
      </w:r>
    </w:p>
    <w:p>
      <w:pPr>
        <w:pStyle w:val="33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cs="华文仿宋" w:hAnsi="Times New Roman"/>
          <w:color w:val="auto"/>
          <w:sz w:val="32"/>
          <w:szCs w:val="32"/>
        </w:rPr>
      </w:pPr>
      <w:r>
        <w:rPr>
          <w:rFonts w:ascii="Times New Roman" w:eastAsia="方正仿宋_GBK" w:cs="华文仿宋" w:hAnsi="Times New Roman"/>
          <w:color w:val="auto"/>
          <w:sz w:val="32"/>
          <w:szCs w:val="32"/>
        </w:rPr>
        <w:t>中心温度至少要达到71.1</w:t>
      </w:r>
      <w:r>
        <w:rPr>
          <w:rFonts w:ascii="Times New Roman" w:cs="Times New Roman" w:hAnsi="Times New Roman"/>
          <w:color w:val="auto"/>
          <w:sz w:val="32"/>
          <w:szCs w:val="32"/>
        </w:rPr>
        <w:t>ºC</w:t>
      </w:r>
      <w:r>
        <w:rPr>
          <w:rFonts w:ascii="Times New Roman" w:eastAsia="方正仿宋_GBK" w:cs="华文仿宋" w:hAnsi="Times New Roman"/>
          <w:color w:val="auto"/>
          <w:sz w:val="32"/>
          <w:szCs w:val="32"/>
        </w:rPr>
        <w:t>并保持75分钟以上。</w:t>
      </w:r>
    </w:p>
    <w:p>
      <w:pPr>
        <w:pStyle w:val="17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黑体_GBK" w:cs="华文仿宋" w:hAnsi="Times New Roman" w:hint="eastAsia"/>
          <w:bCs/>
          <w:color w:val="auto"/>
          <w:sz w:val="32"/>
          <w:szCs w:val="32"/>
        </w:rPr>
      </w:pPr>
      <w:r>
        <w:rPr>
          <w:rFonts w:ascii="Times New Roman" w:eastAsia="方正黑体_GBK" w:cs="华文仿宋" w:hAnsi="Times New Roman" w:hint="eastAsia"/>
          <w:bCs/>
          <w:color w:val="auto"/>
          <w:sz w:val="32"/>
          <w:szCs w:val="32"/>
        </w:rPr>
        <w:t>四、监管和检测能力</w:t>
      </w:r>
    </w:p>
    <w:p>
      <w:pPr>
        <w:pStyle w:val="33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cs="华文仿宋" w:hAnsi="Times New Roman"/>
          <w:color w:val="auto"/>
          <w:sz w:val="32"/>
          <w:szCs w:val="32"/>
        </w:rPr>
      </w:pPr>
      <w:r>
        <w:rPr>
          <w:rFonts w:ascii="Times New Roman" w:eastAsia="方正楷体_GBK" w:cs="方正楷体_GBK" w:hAnsi="Times New Roman"/>
          <w:b/>
          <w:bCs/>
          <w:color w:val="auto"/>
          <w:sz w:val="32"/>
          <w:szCs w:val="32"/>
        </w:rPr>
        <w:t>（一）检查人员。</w:t>
      </w:r>
      <w:r>
        <w:rPr>
          <w:rFonts w:ascii="Times New Roman" w:eastAsia="方正仿宋_GBK" w:cs="华文仿宋" w:hAnsi="Times New Roman" w:hint="eastAsia"/>
          <w:color w:val="auto"/>
          <w:sz w:val="32"/>
          <w:szCs w:val="32"/>
        </w:rPr>
        <w:t>主管海关</w:t>
      </w:r>
      <w:r>
        <w:rPr>
          <w:rFonts w:ascii="Times New Roman" w:eastAsia="方正仿宋_GBK" w:cs="华文仿宋" w:hAnsi="Times New Roman"/>
          <w:color w:val="auto"/>
          <w:sz w:val="32"/>
          <w:szCs w:val="32"/>
        </w:rPr>
        <w:t>应</w:t>
      </w:r>
      <w:r>
        <w:rPr>
          <w:rFonts w:ascii="Times New Roman" w:eastAsia="方正仿宋_GBK" w:cs="华文仿宋" w:hAnsi="Times New Roman" w:hint="eastAsia"/>
          <w:color w:val="auto"/>
          <w:sz w:val="32"/>
          <w:szCs w:val="32"/>
        </w:rPr>
        <w:t>配备与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进境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bidi="ar-SA"/>
        </w:rPr>
        <w:t>量</w:t>
      </w:r>
      <w:r>
        <w:rPr>
          <w:rFonts w:ascii="Times New Roman" w:eastAsia="方正仿宋_GBK" w:cs="华文仿宋" w:hAnsi="Times New Roman" w:hint="eastAsia"/>
          <w:color w:val="auto"/>
          <w:sz w:val="32"/>
          <w:szCs w:val="32"/>
        </w:rPr>
        <w:t>相适应的</w:t>
      </w:r>
      <w:r>
        <w:rPr>
          <w:rFonts w:ascii="Times New Roman" w:eastAsia="方正仿宋_GBK" w:cs="华文仿宋" w:hAnsi="Times New Roman"/>
          <w:color w:val="auto"/>
          <w:sz w:val="32"/>
          <w:szCs w:val="32"/>
          <w:lang w:bidi="ar-SA"/>
        </w:rPr>
        <w:t>海关监管</w:t>
      </w:r>
      <w:r>
        <w:rPr>
          <w:rFonts w:ascii="Times New Roman" w:eastAsia="方正仿宋_GBK" w:cs="华文仿宋" w:hAnsi="Times New Roman" w:hint="eastAsia"/>
          <w:color w:val="auto"/>
          <w:sz w:val="32"/>
          <w:szCs w:val="32"/>
        </w:rPr>
        <w:t>人员，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具备</w:t>
      </w:r>
      <w:r>
        <w:rPr>
          <w:rFonts w:ascii="Times New Roman" w:eastAsia="方正仿宋_GBK" w:cs="华文仿宋" w:hAnsi="Times New Roman" w:hint="eastAsia"/>
          <w:color w:val="auto"/>
          <w:sz w:val="32"/>
          <w:szCs w:val="32"/>
        </w:rPr>
        <w:t>植物现场检疫专家资质人员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应不少于</w:t>
      </w:r>
      <w:r>
        <w:rPr>
          <w:rFonts w:ascii="Times New Roman" w:eastAsia="方正仿宋_GBK" w:cs="华文仿宋" w:hAnsi="Times New Roman" w:hint="eastAsia"/>
          <w:color w:val="auto"/>
          <w:sz w:val="32"/>
          <w:szCs w:val="32"/>
        </w:rPr>
        <w:t>3人，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具备</w:t>
      </w:r>
      <w:r>
        <w:rPr>
          <w:rFonts w:ascii="Times New Roman" w:eastAsia="方正仿宋_GBK" w:cs="华文仿宋" w:hAnsi="Times New Roman" w:hint="eastAsia"/>
          <w:color w:val="auto"/>
          <w:sz w:val="32"/>
          <w:szCs w:val="32"/>
        </w:rPr>
        <w:t>签证植物检疫官资质人员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应不少于</w:t>
      </w:r>
      <w:r>
        <w:rPr>
          <w:rFonts w:ascii="Times New Roman" w:eastAsia="方正仿宋_GBK" w:cs="华文仿宋" w:hAnsi="Times New Roman" w:hint="eastAsia"/>
          <w:color w:val="auto"/>
          <w:sz w:val="32"/>
          <w:szCs w:val="32"/>
        </w:rPr>
        <w:t>1人。</w:t>
      </w:r>
    </w:p>
    <w:p>
      <w:pPr>
        <w:pStyle w:val="76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cs="Times New Roman" w:hAnsi="Times New Roman"/>
          <w:bCs/>
          <w:color w:val="auto"/>
          <w:sz w:val="32"/>
          <w:szCs w:val="32"/>
        </w:rPr>
      </w:pPr>
      <w:r>
        <w:rPr>
          <w:rFonts w:ascii="方正楷体_GBK" w:eastAsia="方正楷体_GBK" w:cs="方正楷体_GBK" w:hint="eastAsia"/>
          <w:b/>
          <w:color w:val="auto"/>
          <w:kern w:val="2"/>
          <w:sz w:val="32"/>
          <w:szCs w:val="32"/>
          <w:lang w:bidi="ar-SA"/>
        </w:rPr>
        <w:t>（二）</w:t>
      </w:r>
      <w:r>
        <w:rPr>
          <w:rFonts w:ascii="Times New Roman" w:eastAsia="方正楷体_GBK" w:cs="方正楷体_GBK" w:hAnsi="Times New Roman"/>
          <w:b/>
          <w:color w:val="auto"/>
          <w:sz w:val="32"/>
          <w:szCs w:val="32"/>
        </w:rPr>
        <w:t>检测人员。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</w:rPr>
        <w:t>植物检疫实验室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的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技术人员应不少于3人</w:t>
      </w:r>
      <w:r>
        <w:rPr>
          <w:rFonts w:ascii="Times New Roman" w:eastAsia="方正仿宋_GBK" w:cs="Times New Roman" w:hAnsi="Times New Roman"/>
          <w:color w:val="auto"/>
          <w:sz w:val="32"/>
          <w:szCs w:val="32"/>
        </w:rPr>
        <w:t>。</w:t>
      </w:r>
    </w:p>
    <w:p>
      <w:pPr>
        <w:pStyle w:val="139"/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</w:pPr>
      <w:r>
        <w:rPr>
          <w:rFonts w:ascii="方正楷体_GBK" w:eastAsia="方正楷体_GBK" w:cs="方正楷体_GBK" w:hint="eastAsia"/>
          <w:b/>
          <w:color w:val="auto"/>
          <w:kern w:val="2"/>
          <w:sz w:val="32"/>
          <w:szCs w:val="32"/>
          <w:lang w:bidi="ar-SA"/>
        </w:rPr>
        <w:t>（三）</w:t>
      </w:r>
      <w:r>
        <w:rPr>
          <w:rFonts w:ascii="Times New Roman" w:eastAsia="方正楷体_GBK" w:cs="方正楷体_GBK" w:hAnsi="Times New Roman"/>
          <w:b/>
          <w:color w:val="auto"/>
          <w:sz w:val="32"/>
          <w:szCs w:val="32"/>
        </w:rPr>
        <w:t>检测能力。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在距离指定监管场地2小时车程或200公里以内</w:t>
      </w:r>
      <w:r>
        <w:rPr>
          <w:rFonts w:ascii="Times New Roman" w:eastAsia="方正仿宋_GBK" w:cs="Times New Roman" w:hAnsi="Times New Roman"/>
          <w:color w:val="auto"/>
          <w:sz w:val="32"/>
          <w:szCs w:val="32"/>
        </w:rPr>
        <w:t>，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建有配套的</w:t>
      </w:r>
      <w:r>
        <w:rPr>
          <w:rFonts w:ascii="Times New Roman" w:eastAsia="方正仿宋_GBK" w:cs="Times New Roman" w:hAnsi="Times New Roman" w:hint="eastAsia"/>
          <w:color w:val="auto"/>
          <w:sz w:val="32"/>
          <w:szCs w:val="32"/>
          <w:lang w:bidi="ar-SA"/>
        </w:rPr>
        <w:t>进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境原木植物检疫实验室或</w:t>
      </w:r>
      <w:r>
        <w:rPr>
          <w:rFonts w:ascii="Times New Roman" w:eastAsia="方正仿宋_GBK" w:cs="华文仿宋" w:hAnsi="Times New Roman" w:hint="eastAsia"/>
          <w:bCs/>
          <w:color w:val="auto"/>
          <w:sz w:val="32"/>
          <w:szCs w:val="32"/>
        </w:rPr>
        <w:t>初筛</w:t>
      </w:r>
      <w:r>
        <w:rPr>
          <w:rFonts w:ascii="Times New Roman" w:eastAsia="方正仿宋_GBK" w:cs="华文仿宋" w:hAnsi="Times New Roman"/>
          <w:bCs/>
          <w:color w:val="auto"/>
          <w:sz w:val="32"/>
          <w:szCs w:val="32"/>
        </w:rPr>
        <w:t>鉴定</w:t>
      </w:r>
      <w:r>
        <w:rPr>
          <w:rFonts w:ascii="Times New Roman" w:eastAsia="方正仿宋_GBK" w:cs="华文仿宋" w:hAnsi="Times New Roman" w:hint="eastAsia"/>
          <w:bCs/>
          <w:color w:val="auto"/>
          <w:sz w:val="32"/>
          <w:szCs w:val="32"/>
        </w:rPr>
        <w:t>室</w:t>
      </w:r>
      <w:r>
        <w:rPr>
          <w:rFonts w:ascii="Times New Roman" w:eastAsia="方正仿宋_GBK" w:cs="华文仿宋" w:hAnsi="Times New Roman"/>
          <w:bCs/>
          <w:color w:val="auto"/>
          <w:sz w:val="32"/>
          <w:szCs w:val="32"/>
        </w:rPr>
        <w:t>。</w:t>
      </w:r>
      <w:r>
        <w:rPr>
          <w:rFonts w:ascii="Times New Roman" w:eastAsia="方正仿宋_GBK" w:cs="Times New Roman" w:hAnsi="Times New Roman"/>
          <w:bCs/>
          <w:color w:val="auto"/>
          <w:sz w:val="32"/>
          <w:szCs w:val="32"/>
          <w:lang w:bidi="ar-SA"/>
        </w:rPr>
        <w:t>特殊情况下，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由直属海关建立快速送样保障机制，在确保通关效率的前提下，可依托距离指定监管场地2小时车程或200公里以外的海关技术机构保障检测能力。</w:t>
      </w:r>
    </w:p>
    <w:p>
      <w:pPr>
        <w:pStyle w:val="17"/>
        <w:wordWrap w:val="0"/>
        <w:topLinePunct/>
        <w:adjustRightInd w:val="0"/>
        <w:snapToGrid w:val="0"/>
        <w:spacing w:line="560" w:lineRule="exact"/>
        <w:ind w:firstLineChars="200" w:firstLine="420"/>
        <w:rPr>
          <w:rFonts w:ascii="Times New Roman" w:cs="华文仿宋" w:hAnsi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华文仿宋">
    <w:panose1 w:val="00000000000000000000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华文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方正黑体_GBK"/>
    <w:panose1 w:val="02010600030101010101"/>
    <w:charset w:val="86"/>
    <w:family w:val="modern"/>
    <w:pitch w:val="variable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variable"/>
    <w:sig w:usb0="00000001" w:usb1="080E0000" w:usb2="00000010" w:usb3="00000000" w:csb0="00040000" w:csb1="00000000"/>
  </w:font>
  <w:font w:name="仿宋">
    <w:altName w:val="方正仿宋_GBK"/>
    <w:panose1 w:val="00000000000000000000"/>
    <w:charset w:val="86"/>
    <w:family w:val="modern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1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宋体" w:eastAsia="黑体" w:hAnsi="宋体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样式 9 三号"/>
    <w:next w:val="16"/>
    <w:pPr>
      <w:keepNext/>
      <w:keepLines/>
      <w:widowControl w:val="0"/>
      <w:spacing w:before="260" w:after="260"/>
      <w:jc w:val="center"/>
      <w:outlineLvl w:val="2"/>
    </w:pPr>
    <w:rPr>
      <w:rFonts w:ascii="Times New Roman" w:eastAsia="方正小标宋_GBK" w:cs="Times New Roman" w:hAnsi="Times New Roman"/>
      <w:color w:val="000000"/>
      <w:sz w:val="32"/>
      <w:szCs w:val="24"/>
      <w:lang w:val="en-US" w:eastAsia="zh-CN" w:bidi="ar-SA"/>
    </w:rPr>
  </w:style>
  <w:style w:type="paragraph" w:customStyle="1" w:styleId="16">
    <w:name w:val="样式 74 四号"/>
    <w:pPr>
      <w:widowControl w:val="0"/>
      <w:ind w:firstLine="200"/>
      <w:jc w:val="both"/>
    </w:pPr>
    <w:rPr>
      <w:rFonts w:ascii="仿宋_GB2312" w:eastAsia="仿宋" w:cs="仿宋_GB2312" w:hAnsi="仿宋_GB2312"/>
      <w:b/>
      <w:color w:val="000000"/>
      <w:kern w:val="2"/>
      <w:sz w:val="28"/>
      <w:szCs w:val="30"/>
      <w:lang w:val="en-US" w:eastAsia="zh-CN" w:bidi="ar-SA"/>
    </w:rPr>
  </w:style>
  <w:style w:type="paragraph" w:customStyle="1" w:styleId="17">
    <w:name w:val="样式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8">
    <w:name w:val="样式 99 10 磅"/>
    <w:next w:val="19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9">
    <w:name w:val="样式 37 三号"/>
    <w:pPr>
      <w:keepNext/>
      <w:keepLines/>
      <w:widowControl w:val="0"/>
      <w:spacing w:before="260" w:after="260"/>
      <w:jc w:val="center"/>
      <w:outlineLvl w:val="1"/>
    </w:pPr>
    <w:rPr>
      <w:rFonts w:ascii="Arial" w:eastAsia="方正小标宋简体" w:cs="Arial" w:hAnsi="Arial"/>
      <w:color w:val="000000"/>
      <w:sz w:val="32"/>
      <w:szCs w:val="24"/>
      <w:lang w:val="en-US" w:eastAsia="zh-CN" w:bidi="ar-SA"/>
    </w:rPr>
  </w:style>
  <w:style w:type="paragraph" w:customStyle="1" w:styleId="20">
    <w:name w:val="样式 1 10 磅"/>
    <w:next w:val="21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1">
    <w:name w:val="样式 73 四号"/>
    <w:pPr>
      <w:widowControl w:val="0"/>
      <w:ind w:firstLine="200"/>
      <w:jc w:val="both"/>
    </w:pPr>
    <w:rPr>
      <w:rFonts w:ascii="仿宋_GB2312" w:eastAsia="仿宋" w:cs="仿宋_GB2312" w:hAnsi="仿宋_GB2312"/>
      <w:b/>
      <w:color w:val="000000"/>
      <w:kern w:val="2"/>
      <w:sz w:val="28"/>
      <w:szCs w:val="30"/>
      <w:lang w:val="en-US" w:eastAsia="zh-CN" w:bidi="ar-SA"/>
    </w:rPr>
  </w:style>
  <w:style w:type="paragraph" w:customStyle="1" w:styleId="22">
    <w:name w:val="样式 100 10 磅"/>
    <w:next w:val="23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3">
    <w:name w:val="样式 17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24">
    <w:name w:val="样式 101 10 磅"/>
    <w:next w:val="25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25">
    <w:name w:val="样式 17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26">
    <w:name w:val="样式 5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27">
    <w:name w:val="样式 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8">
    <w:name w:val="样式 3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9">
    <w:name w:val="样式 2 10 磅"/>
    <w:next w:val="24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0">
    <w:name w:val="样式 3 10 磅"/>
    <w:next w:val="63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1">
    <w:name w:val="样式 4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2">
    <w:name w:val="样式 7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3">
    <w:name w:val="样式 8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4">
    <w:name w:val="样式 9 10 磅"/>
    <w:next w:val="48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5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6">
    <w:name w:val="样式 1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7">
    <w:name w:val="样式 1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8">
    <w:name w:val="样式 13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39">
    <w:name w:val="样式 14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0">
    <w:name w:val="样式 三号"/>
    <w:next w:val="38"/>
    <w:pPr>
      <w:keepNext/>
      <w:keepLines/>
      <w:widowControl w:val="0"/>
      <w:spacing w:before="260" w:after="260"/>
      <w:jc w:val="center"/>
      <w:outlineLvl w:val="2"/>
    </w:pPr>
    <w:rPr>
      <w:rFonts w:ascii="Times New Roman" w:eastAsia="方正小标宋_GBK" w:cs="Times New Roman" w:hAnsi="Times New Roman"/>
      <w:color w:val="000000"/>
      <w:sz w:val="32"/>
      <w:szCs w:val="24"/>
      <w:lang w:val="en-US" w:eastAsia="zh-CN" w:bidi="ar-SA"/>
    </w:rPr>
  </w:style>
  <w:style w:type="paragraph" w:customStyle="1" w:styleId="41">
    <w:name w:val="样式 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2">
    <w:name w:val="样式 44 三号"/>
    <w:pPr>
      <w:keepNext/>
      <w:keepLines/>
      <w:widowControl w:val="0"/>
      <w:spacing w:before="260" w:after="260"/>
      <w:jc w:val="center"/>
      <w:outlineLvl w:val="2"/>
    </w:pPr>
    <w:rPr>
      <w:rFonts w:ascii="Times New Roman" w:eastAsia="方正小标宋_GBK" w:cs="Times New Roman" w:hAnsi="Times New Roman"/>
      <w:color w:val="000000"/>
      <w:sz w:val="32"/>
      <w:szCs w:val="24"/>
      <w:lang w:val="en-US" w:eastAsia="zh-CN" w:bidi="ar-SA"/>
    </w:rPr>
  </w:style>
  <w:style w:type="paragraph" w:customStyle="1" w:styleId="43">
    <w:name w:val="样式 4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4">
    <w:name w:val="样式 4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5">
    <w:name w:val="样式 4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6">
    <w:name w:val="样式 15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7">
    <w:name w:val="样式 16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48">
    <w:name w:val="样式 4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9">
    <w:name w:val="样式 5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0">
    <w:name w:val="样式 5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1">
    <w:name w:val="样式 49 四号"/>
    <w:pPr>
      <w:widowControl w:val="0"/>
      <w:ind w:firstLine="200"/>
      <w:jc w:val="both"/>
    </w:pPr>
    <w:rPr>
      <w:rFonts w:ascii="仿宋_GB2312" w:eastAsia="仿宋" w:cs="仿宋_GB2312" w:hAnsi="仿宋_GB2312"/>
      <w:b/>
      <w:color w:val="000000"/>
      <w:kern w:val="2"/>
      <w:sz w:val="28"/>
      <w:szCs w:val="30"/>
      <w:lang w:val="en-US" w:eastAsia="zh-CN" w:bidi="ar-SA"/>
    </w:rPr>
  </w:style>
  <w:style w:type="paragraph" w:customStyle="1" w:styleId="52">
    <w:name w:val="样式 17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3">
    <w:name w:val="样式 18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54">
    <w:name w:val="样式 30 10 磅"/>
    <w:next w:val="15"/>
    <w:pPr>
      <w:widowControl w:val="0"/>
      <w:jc w:val="both"/>
    </w:pPr>
    <w:rPr>
      <w:rFonts w:ascii="Times New Roman" w:eastAsia="宋体" w:cs="黑体" w:hAnsi="Times New Roman"/>
      <w:kern w:val="2"/>
      <w:sz w:val="21"/>
      <w:szCs w:val="24"/>
      <w:lang w:val="en-US" w:eastAsia="zh-CN" w:bidi="ar-SA"/>
    </w:rPr>
  </w:style>
  <w:style w:type="paragraph" w:customStyle="1" w:styleId="55">
    <w:name w:val="样式 19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styleId="56">
    <w:name w:val="Balloon Text"/>
    <w:basedOn w:val="0"/>
    <w:rPr>
      <w:sz w:val="18"/>
      <w:szCs w:val="18"/>
    </w:rPr>
  </w:style>
  <w:style w:type="paragraph" w:styleId="5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8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9">
    <w:name w:val="样式 2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0">
    <w:name w:val="样式 2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1">
    <w:name w:val="样式 2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2">
    <w:name w:val="样式 2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63">
    <w:name w:val="样式 2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64">
    <w:name w:val="样式 25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5">
    <w:name w:val="样式 26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6">
    <w:name w:val="样式 27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7">
    <w:name w:val="样式 28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8">
    <w:name w:val="样式 29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69">
    <w:name w:val="样式 3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0">
    <w:name w:val="样式 3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1">
    <w:name w:val="样式 33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2">
    <w:name w:val="样式 34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3">
    <w:name w:val="样式 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4">
    <w:name w:val="样式 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5">
    <w:name w:val="样式 35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6">
    <w:name w:val="样式 36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7">
    <w:name w:val="样式 37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8">
    <w:name w:val="样式 38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79">
    <w:name w:val="样式 39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0">
    <w:name w:val="样式 4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1">
    <w:name w:val="样式 4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2">
    <w:name w:val="样式 4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3">
    <w:name w:val="样式 43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4">
    <w:name w:val="样式 44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5">
    <w:name w:val="样式 45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6">
    <w:name w:val="样式 46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7">
    <w:name w:val="样式 47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8">
    <w:name w:val="样式 48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89">
    <w:name w:val="样式 49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90">
    <w:name w:val="样式 5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91">
    <w:name w:val="样式 5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92">
    <w:name w:val="样式 5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93">
    <w:name w:val="样式 53 10 磅"/>
    <w:next w:val="22"/>
    <w:pPr>
      <w:widowControl w:val="0"/>
      <w:jc w:val="both"/>
    </w:pPr>
    <w:rPr>
      <w:rFonts w:ascii="Calibri" w:eastAsia="宋体" w:cs="Calibri" w:hAnsi="Calibri"/>
      <w:color w:val="000000"/>
      <w:kern w:val="0"/>
      <w:sz w:val="21"/>
      <w:szCs w:val="21"/>
      <w:lang w:val="en-US" w:eastAsia="zh-CN" w:bidi="ar-SA"/>
    </w:rPr>
  </w:style>
  <w:style w:type="paragraph" w:customStyle="1" w:styleId="94">
    <w:name w:val="样式 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95">
    <w:name w:val="样式 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96">
    <w:name w:val="样式 5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97">
    <w:name w:val="样式 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98">
    <w:name w:val="样式 5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99">
    <w:name w:val="样式 56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00">
    <w:name w:val="样式 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01">
    <w:name w:val="样式 57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02">
    <w:name w:val="样式 58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03">
    <w:name w:val="样式 59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04">
    <w:name w:val="样式 6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05">
    <w:name w:val="样式 6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06">
    <w:name w:val="样式 6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07">
    <w:name w:val="样式 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08">
    <w:name w:val="样式 63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09">
    <w:name w:val="样式 64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10">
    <w:name w:val="样式 65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11">
    <w:name w:val="样式 6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12">
    <w:name w:val="样式 67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13">
    <w:name w:val="样式 10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14">
    <w:name w:val="样式 2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15">
    <w:name w:val="样式 2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16">
    <w:name w:val="样式 68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17">
    <w:name w:val="样式 2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18">
    <w:name w:val="样式 1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19">
    <w:name w:val="样式 2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20">
    <w:name w:val="样式 1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21">
    <w:name w:val="样式 1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22">
    <w:name w:val="样式 1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23">
    <w:name w:val="样式 1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24">
    <w:name w:val="样式 1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25">
    <w:name w:val="样式 1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26">
    <w:name w:val="样式 17 三号"/>
    <w:next w:val="17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27">
    <w:name w:val="样式 69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28">
    <w:name w:val="样式 1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29">
    <w:name w:val="样式 7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30">
    <w:name w:val="样式 71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31">
    <w:name w:val="样式 7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32">
    <w:name w:val="样式 73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33">
    <w:name w:val="样式 74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34">
    <w:name w:val="样式 75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35">
    <w:name w:val="样式 1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36">
    <w:name w:val="样式 2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37">
    <w:name w:val="样式 76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38">
    <w:name w:val="样式 77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39">
    <w:name w:val="样式 78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40">
    <w:name w:val="样式 2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41">
    <w:name w:val="样式 79 10 磅"/>
    <w:pPr>
      <w:widowControl w:val="0"/>
      <w:jc w:val="both"/>
    </w:pPr>
    <w:rPr>
      <w:rFonts w:ascii="Calibri" w:eastAsia="宋体" w:cs="Calibri" w:hAnsi="Calibri"/>
      <w:color w:val="000000"/>
      <w:kern w:val="0"/>
      <w:sz w:val="21"/>
      <w:szCs w:val="21"/>
      <w:lang w:val="en-US" w:eastAsia="zh-CN" w:bidi="ar-SA"/>
    </w:rPr>
  </w:style>
  <w:style w:type="paragraph" w:customStyle="1" w:styleId="142">
    <w:name w:val="样式 80 10 磅"/>
    <w:pPr>
      <w:widowControl w:val="0"/>
      <w:jc w:val="both"/>
    </w:pPr>
    <w:rPr>
      <w:rFonts w:ascii="Calibri" w:eastAsia="宋体" w:cs="Calibri" w:hAnsi="Calibri"/>
      <w:color w:val="000000"/>
      <w:kern w:val="0"/>
      <w:sz w:val="21"/>
      <w:szCs w:val="21"/>
      <w:lang w:val="en-US" w:eastAsia="zh-CN" w:bidi="ar-SA"/>
    </w:rPr>
  </w:style>
  <w:style w:type="paragraph" w:customStyle="1" w:styleId="143">
    <w:name w:val="样式 81 10 磅"/>
    <w:pPr>
      <w:widowControl w:val="0"/>
      <w:jc w:val="both"/>
    </w:pPr>
    <w:rPr>
      <w:rFonts w:ascii="Calibri" w:eastAsia="宋体" w:cs="Calibri" w:hAnsi="Calibri"/>
      <w:color w:val="000000"/>
      <w:kern w:val="0"/>
      <w:sz w:val="21"/>
      <w:szCs w:val="21"/>
      <w:lang w:val="en-US" w:eastAsia="zh-CN" w:bidi="ar-SA"/>
    </w:rPr>
  </w:style>
  <w:style w:type="paragraph" w:customStyle="1" w:styleId="144">
    <w:name w:val="样式 2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45">
    <w:name w:val="样式 2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46">
    <w:name w:val="样式 2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47">
    <w:name w:val="样式 2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48">
    <w:name w:val="样式 3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49">
    <w:name w:val="样式 3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50">
    <w:name w:val="样式 3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51">
    <w:name w:val="样式 3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52">
    <w:name w:val="样式 3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53">
    <w:name w:val="样式 3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styleId="154">
    <w:name w:val="index 5"/>
    <w:basedOn w:val="0"/>
    <w:autoRedefine/>
    <w:next w:val="0"/>
    <w:pPr>
      <w:ind w:left="1680"/>
    </w:pPr>
  </w:style>
  <w:style w:type="paragraph" w:styleId="155">
    <w:name w:val="Normal Indent"/>
    <w:basedOn w:val="0"/>
    <w:pPr>
      <w:ind w:firstLine="420"/>
    </w:pPr>
  </w:style>
  <w:style w:type="paragraph" w:customStyle="1" w:styleId="156">
    <w:name w:val="样式 3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57">
    <w:name w:val="样式 82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58">
    <w:name w:val="样式 83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59">
    <w:name w:val="样式 3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60">
    <w:name w:val="样式 84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61">
    <w:name w:val="样式 89 10 磅"/>
    <w:next w:val="155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62">
    <w:name w:val="样式 125 10 磅"/>
    <w:next w:val="20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63">
    <w:name w:val="样式 85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64">
    <w:name w:val="样式 86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65">
    <w:name w:val="样式 87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66">
    <w:name w:val="样式 88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  <w:style w:type="paragraph" w:customStyle="1" w:styleId="167">
    <w:name w:val="样式 90 10 磅"/>
    <w:pPr>
      <w:widowControl w:val="0"/>
      <w:jc w:val="both"/>
    </w:pPr>
    <w:rPr>
      <w:rFonts w:ascii="Calibri" w:eastAsia="宋体" w:cs="Calibri" w:hAnsi="Calibri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789</TotalTime>
  <Application>Yozo_Office</Application>
  <Pages>5</Pages>
  <Words>2117</Words>
  <Characters>2183</Characters>
  <Lines>105</Lines>
  <Paragraphs>39</Paragraphs>
  <CharactersWithSpaces>2183</CharactersWithSpaces>
  <Company>中国海关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何可欣</cp:lastModifiedBy>
  <cp:revision>2</cp:revision>
  <dcterms:created xsi:type="dcterms:W3CDTF">2025-12-05T07:30:00Z</dcterms:created>
  <dcterms:modified xsi:type="dcterms:W3CDTF">2026-06-10T14:49:28Z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eyJoZGlkIjoiZWIzZDRiMDMxMzM3MGYwYjI0ZTRjZTZhZjM1YmM4MWYifQ==</vt:lpwstr>
  </property>
  <property fmtid="{D5CDD505-2E9C-101B-9397-08002B2CF9AE}" pid="4" name="ICV">
    <vt:lpwstr>2363DBE405BC410F845BD673D15CE38A_12</vt:lpwstr>
  </property>
</Properties>
</file>