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spacing w:line="360" w:lineRule="auto"/>
        <w:jc w:val="center"/>
        <w:rPr>
          <w:rFonts w:hint="eastAsia" w:ascii="仿宋_GB2312" w:eastAsia="仿宋_GB2312"/>
          <w:sz w:val="32"/>
          <w:szCs w:val="32"/>
        </w:rPr>
      </w:pPr>
      <w:bookmarkStart w:id="0" w:name="_GoBack"/>
      <w:r>
        <w:rPr>
          <w:rFonts w:hint="eastAsia" w:ascii="方正小标宋简体" w:hAnsi="Calibri" w:eastAsia="方正小标宋简体" w:cs="Times New Roman"/>
          <w:b w:val="0"/>
          <w:bCs/>
          <w:sz w:val="44"/>
          <w:szCs w:val="44"/>
        </w:rPr>
        <w:t>大企业税收事先裁定知情书</w:t>
      </w:r>
    </w:p>
    <w:bookmarkEnd w:id="0"/>
    <w:p>
      <w:pPr>
        <w:pStyle w:val="6"/>
        <w:keepNext w:val="0"/>
        <w:keepLines w:val="0"/>
        <w:pageBreakBefore w:val="0"/>
        <w:kinsoku/>
        <w:wordWrap/>
        <w:overflowPunct/>
        <w:topLinePunct w:val="0"/>
        <w:autoSpaceDE/>
        <w:autoSpaceDN/>
        <w:bidi w:val="0"/>
        <w:spacing w:line="520" w:lineRule="exact"/>
        <w:ind w:firstLine="0" w:firstLineChars="0"/>
        <w:textAlignment w:val="auto"/>
        <w:rPr>
          <w:rFonts w:hint="default" w:ascii="Times New Roman" w:hAnsi="Times New Roman" w:eastAsia="仿宋_GB2312" w:cs="Times New Roman"/>
          <w:spacing w:val="-20"/>
          <w:kern w:val="10"/>
          <w:sz w:val="32"/>
          <w:szCs w:val="32"/>
        </w:rPr>
      </w:pPr>
      <w:r>
        <w:rPr>
          <w:rFonts w:hint="default" w:ascii="Times New Roman" w:hAnsi="Times New Roman" w:eastAsia="仿宋_GB2312" w:cs="Times New Roman"/>
          <w:spacing w:val="-20"/>
          <w:kern w:val="10"/>
          <w:sz w:val="32"/>
          <w:szCs w:val="32"/>
          <w:u w:val="single"/>
        </w:rPr>
        <w:t xml:space="preserve">                       </w:t>
      </w:r>
      <w:r>
        <w:rPr>
          <w:rFonts w:hint="default" w:ascii="Times New Roman" w:hAnsi="Times New Roman" w:eastAsia="仿宋_GB2312" w:cs="Times New Roman"/>
          <w:spacing w:val="-20"/>
          <w:kern w:val="10"/>
          <w:sz w:val="32"/>
          <w:szCs w:val="32"/>
        </w:rPr>
        <w:t>：（</w:t>
      </w:r>
      <w:r>
        <w:rPr>
          <w:rFonts w:hint="eastAsia" w:ascii="仿宋_GB2312" w:hAnsi="仿宋_GB2312" w:eastAsia="仿宋_GB2312" w:cs="仿宋_GB2312"/>
          <w:color w:val="auto"/>
          <w:kern w:val="2"/>
          <w:sz w:val="28"/>
          <w:szCs w:val="28"/>
          <w:highlight w:val="none"/>
        </w:rPr>
        <w:t>统一社会信用代码</w:t>
      </w:r>
      <w:r>
        <w:rPr>
          <w:rFonts w:hint="default" w:ascii="Times New Roman" w:hAnsi="Times New Roman" w:eastAsia="仿宋_GB2312" w:cs="Times New Roman"/>
          <w:spacing w:val="-20"/>
          <w:kern w:val="10"/>
          <w:sz w:val="32"/>
          <w:szCs w:val="32"/>
        </w:rPr>
        <w:t>：                      ）</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税收</w:t>
      </w:r>
      <w:r>
        <w:rPr>
          <w:rFonts w:hint="eastAsia" w:ascii="仿宋_GB2312" w:eastAsia="仿宋_GB2312"/>
          <w:sz w:val="32"/>
          <w:szCs w:val="32"/>
        </w:rPr>
        <w:t>事先裁定</w:t>
      </w:r>
      <w:r>
        <w:rPr>
          <w:rFonts w:hint="eastAsia" w:ascii="仿宋_GB2312" w:eastAsia="仿宋_GB2312"/>
          <w:sz w:val="32"/>
          <w:szCs w:val="32"/>
          <w:lang w:val="en-US" w:eastAsia="zh-CN"/>
        </w:rPr>
        <w:t>是指基于税企互信原则，</w:t>
      </w:r>
      <w:r>
        <w:rPr>
          <w:rFonts w:hint="eastAsia" w:ascii="仿宋_GB2312" w:hAnsi="仿宋_GB2312" w:eastAsia="仿宋_GB2312" w:cs="仿宋_GB2312"/>
          <w:color w:val="auto"/>
          <w:sz w:val="32"/>
          <w:szCs w:val="32"/>
          <w:shd w:val="clear" w:color="auto" w:fill="auto"/>
        </w:rPr>
        <w:t>企业</w:t>
      </w:r>
      <w:r>
        <w:rPr>
          <w:rFonts w:hint="eastAsia" w:ascii="仿宋_GB2312" w:eastAsia="仿宋_GB2312"/>
          <w:sz w:val="32"/>
          <w:szCs w:val="32"/>
          <w:lang w:val="en-US" w:eastAsia="zh-CN"/>
        </w:rPr>
        <w:t>对拟发生的特定复杂涉税事项</w:t>
      </w:r>
      <w:r>
        <w:rPr>
          <w:rFonts w:hint="eastAsia" w:ascii="仿宋_GB2312" w:hAnsi="仿宋_GB2312" w:eastAsia="仿宋_GB2312" w:cs="仿宋_GB2312"/>
          <w:color w:val="auto"/>
          <w:sz w:val="32"/>
          <w:szCs w:val="32"/>
          <w:shd w:val="clear" w:color="auto" w:fill="auto"/>
        </w:rPr>
        <w:t>，应如何适用现行税收法律、法规、规章、规范性文件</w:t>
      </w:r>
      <w:r>
        <w:rPr>
          <w:rFonts w:hint="eastAsia" w:ascii="仿宋_GB2312" w:eastAsia="仿宋_GB2312"/>
          <w:sz w:val="32"/>
          <w:szCs w:val="32"/>
          <w:lang w:val="en-US" w:eastAsia="zh-CN"/>
        </w:rPr>
        <w:t>等提出申请，</w:t>
      </w:r>
      <w:r>
        <w:rPr>
          <w:rFonts w:hint="default" w:ascii="Times New Roman" w:hAnsi="Times New Roman" w:eastAsia="仿宋_GB2312" w:cs="Times New Roman"/>
          <w:sz w:val="32"/>
          <w:szCs w:val="32"/>
        </w:rPr>
        <w:t>税务部门基于现行</w:t>
      </w:r>
      <w:r>
        <w:rPr>
          <w:rFonts w:hint="default" w:ascii="Times New Roman" w:hAnsi="Times New Roman" w:eastAsia="仿宋_GB2312" w:cs="Times New Roman"/>
          <w:color w:val="000000"/>
          <w:kern w:val="0"/>
          <w:sz w:val="32"/>
          <w:szCs w:val="32"/>
        </w:rPr>
        <w:t>税收政策</w:t>
      </w:r>
      <w:r>
        <w:rPr>
          <w:rFonts w:hint="default" w:ascii="Times New Roman" w:hAnsi="Times New Roman" w:eastAsia="仿宋_GB2312" w:cs="Times New Roman"/>
          <w:sz w:val="32"/>
          <w:szCs w:val="32"/>
        </w:rPr>
        <w:t>，</w:t>
      </w:r>
      <w:r>
        <w:rPr>
          <w:rFonts w:hint="eastAsia" w:ascii="仿宋_GB2312" w:eastAsia="仿宋_GB2312"/>
          <w:sz w:val="32"/>
          <w:szCs w:val="32"/>
          <w:lang w:val="en-US" w:eastAsia="zh-CN"/>
        </w:rPr>
        <w:t>给予书面告知政策适用意见而开展的纳税服务行为。现你</w:t>
      </w:r>
      <w:r>
        <w:rPr>
          <w:rFonts w:hint="eastAsia" w:ascii="仿宋_GB2312" w:eastAsia="仿宋_GB2312"/>
          <w:sz w:val="32"/>
          <w:szCs w:val="32"/>
          <w:lang w:eastAsia="zh-CN"/>
        </w:rPr>
        <w:t>单位</w:t>
      </w:r>
      <w:r>
        <w:rPr>
          <w:rFonts w:hint="eastAsia" w:ascii="仿宋_GB2312" w:eastAsia="仿宋_GB2312"/>
          <w:sz w:val="32"/>
          <w:szCs w:val="32"/>
          <w:lang w:val="en-US" w:eastAsia="zh-CN"/>
        </w:rPr>
        <w:t>向税务部门提出税收</w:t>
      </w:r>
      <w:r>
        <w:rPr>
          <w:rFonts w:hint="eastAsia" w:ascii="仿宋_GB2312" w:eastAsia="仿宋_GB2312"/>
          <w:sz w:val="32"/>
          <w:szCs w:val="32"/>
        </w:rPr>
        <w:t>事先裁定</w:t>
      </w:r>
      <w:r>
        <w:rPr>
          <w:rFonts w:hint="eastAsia" w:ascii="仿宋_GB2312" w:eastAsia="仿宋_GB2312"/>
          <w:sz w:val="32"/>
          <w:szCs w:val="32"/>
          <w:lang w:val="en-US" w:eastAsia="zh-CN"/>
        </w:rPr>
        <w:t>申请</w:t>
      </w:r>
      <w:r>
        <w:rPr>
          <w:rFonts w:hint="eastAsia" w:ascii="仿宋_GB2312" w:eastAsia="仿宋_GB2312"/>
          <w:sz w:val="32"/>
          <w:szCs w:val="32"/>
        </w:rPr>
        <w:t>，</w:t>
      </w:r>
      <w:r>
        <w:rPr>
          <w:rFonts w:hint="eastAsia" w:ascii="仿宋_GB2312" w:eastAsia="仿宋_GB2312"/>
          <w:sz w:val="32"/>
          <w:szCs w:val="32"/>
          <w:lang w:val="en-US" w:eastAsia="zh-CN"/>
        </w:rPr>
        <w:t>请</w:t>
      </w:r>
      <w:r>
        <w:rPr>
          <w:rFonts w:hint="eastAsia" w:ascii="仿宋_GB2312" w:eastAsia="仿宋_GB2312"/>
          <w:sz w:val="32"/>
          <w:szCs w:val="32"/>
        </w:rPr>
        <w:t>仔细阅读以下内容并签名盖章，以表明</w:t>
      </w:r>
      <w:r>
        <w:rPr>
          <w:rFonts w:hint="eastAsia" w:ascii="仿宋_GB2312" w:eastAsia="仿宋_GB2312"/>
          <w:sz w:val="32"/>
          <w:szCs w:val="32"/>
          <w:lang w:val="en-US" w:eastAsia="zh-CN"/>
        </w:rPr>
        <w:t>你</w:t>
      </w:r>
      <w:r>
        <w:rPr>
          <w:rFonts w:hint="eastAsia" w:ascii="仿宋_GB2312" w:eastAsia="仿宋_GB2312"/>
          <w:sz w:val="32"/>
          <w:szCs w:val="32"/>
          <w:lang w:eastAsia="zh-CN"/>
        </w:rPr>
        <w:t>单位</w:t>
      </w:r>
      <w:r>
        <w:rPr>
          <w:rFonts w:hint="eastAsia" w:ascii="仿宋_GB2312" w:eastAsia="仿宋_GB2312"/>
          <w:sz w:val="32"/>
          <w:szCs w:val="32"/>
        </w:rPr>
        <w:t>知晓并确认</w:t>
      </w:r>
      <w:r>
        <w:rPr>
          <w:rFonts w:hint="eastAsia" w:ascii="仿宋_GB2312" w:eastAsia="仿宋_GB2312"/>
          <w:sz w:val="32"/>
          <w:szCs w:val="32"/>
          <w:lang w:val="en-US" w:eastAsia="zh-CN"/>
        </w:rPr>
        <w:t>本知情书所告知的相关内容</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一、事先裁定生效前提</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（一）提交的</w:t>
      </w:r>
      <w:r>
        <w:rPr>
          <w:rFonts w:hint="eastAsia" w:ascii="仿宋_GB2312" w:eastAsia="仿宋_GB2312"/>
          <w:sz w:val="32"/>
          <w:szCs w:val="32"/>
          <w:lang w:val="en-US" w:eastAsia="zh-CN"/>
        </w:rPr>
        <w:t>申请</w:t>
      </w:r>
      <w:r>
        <w:rPr>
          <w:rFonts w:hint="eastAsia" w:ascii="仿宋_GB2312" w:eastAsia="仿宋_GB2312"/>
          <w:sz w:val="32"/>
          <w:szCs w:val="32"/>
        </w:rPr>
        <w:t>资料全面、真实，不存在隐瞒事实、提供虚假资料等情况；</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实</w:t>
      </w:r>
      <w:r>
        <w:rPr>
          <w:rFonts w:hint="eastAsia" w:ascii="仿宋_GB2312" w:eastAsia="仿宋_GB2312"/>
          <w:sz w:val="32"/>
          <w:szCs w:val="32"/>
        </w:rPr>
        <w:t>际发生的涉税事项与事先裁定的申请资料所述内容一致。</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hint="default" w:ascii="Times New Roman" w:hAnsi="Times New Roman" w:eastAsia="仿宋_GB2312" w:cs="Times New Roman"/>
          <w:sz w:val="32"/>
          <w:szCs w:val="32"/>
        </w:rPr>
        <w:t>（三）税务机关作出裁定所依据的税收政策未发生变化。</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二、事先裁定</w:t>
      </w:r>
      <w:r>
        <w:rPr>
          <w:rFonts w:hint="eastAsia" w:ascii="黑体" w:hAnsi="黑体" w:eastAsia="黑体"/>
          <w:sz w:val="32"/>
          <w:szCs w:val="32"/>
          <w:lang w:eastAsia="zh-CN"/>
        </w:rPr>
        <w:t>终止或撤销</w:t>
      </w:r>
      <w:r>
        <w:rPr>
          <w:rFonts w:hint="eastAsia" w:ascii="黑体" w:hAnsi="黑体" w:eastAsia="黑体"/>
          <w:sz w:val="32"/>
          <w:szCs w:val="32"/>
        </w:rPr>
        <w:t>情形</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发生以下情形之一</w:t>
      </w:r>
      <w:r>
        <w:rPr>
          <w:rFonts w:hint="eastAsia" w:ascii="仿宋_GB2312" w:eastAsia="仿宋_GB2312"/>
          <w:sz w:val="32"/>
          <w:szCs w:val="32"/>
          <w:lang w:eastAsia="zh-CN"/>
        </w:rPr>
        <w:t>，</w:t>
      </w:r>
      <w:r>
        <w:rPr>
          <w:rFonts w:hint="eastAsia" w:ascii="仿宋_GB2312" w:eastAsia="仿宋_GB2312"/>
          <w:sz w:val="32"/>
          <w:szCs w:val="32"/>
        </w:rPr>
        <w:t>导致事先裁定不可执行的，事先裁定意见</w:t>
      </w:r>
      <w:r>
        <w:rPr>
          <w:rFonts w:hint="eastAsia" w:ascii="仿宋_GB2312" w:eastAsia="仿宋_GB2312"/>
          <w:sz w:val="32"/>
          <w:szCs w:val="32"/>
          <w:lang w:eastAsia="zh-CN"/>
        </w:rPr>
        <w:t>终止或撤销</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Arial" w:eastAsia="仿宋_GB2312" w:cs="Arial"/>
          <w:color w:val="auto"/>
          <w:kern w:val="0"/>
          <w:sz w:val="32"/>
          <w:szCs w:val="32"/>
          <w:highlight w:val="none"/>
          <w:lang w:eastAsia="zh-CN"/>
        </w:rPr>
      </w:pPr>
      <w:r>
        <w:rPr>
          <w:rFonts w:hint="eastAsia" w:ascii="仿宋_GB2312" w:hAnsi="Arial" w:eastAsia="仿宋_GB2312" w:cs="Arial"/>
          <w:color w:val="auto"/>
          <w:kern w:val="0"/>
          <w:sz w:val="32"/>
          <w:szCs w:val="32"/>
          <w:highlight w:val="none"/>
        </w:rPr>
        <w:t>（一）</w:t>
      </w:r>
      <w:r>
        <w:rPr>
          <w:rFonts w:hint="eastAsia" w:ascii="仿宋_GB2312" w:hAnsi="Arial" w:eastAsia="仿宋_GB2312" w:cs="Arial"/>
          <w:color w:val="auto"/>
          <w:kern w:val="0"/>
          <w:sz w:val="32"/>
          <w:szCs w:val="32"/>
          <w:highlight w:val="none"/>
          <w:lang w:val="en-US" w:eastAsia="zh-CN"/>
        </w:rPr>
        <w:t>国家出台新的相关税费政策</w:t>
      </w:r>
      <w:r>
        <w:rPr>
          <w:rFonts w:hint="eastAsia" w:ascii="仿宋_GB2312" w:hAnsi="Arial" w:eastAsia="仿宋_GB2312" w:cs="Arial"/>
          <w:color w:val="auto"/>
          <w:kern w:val="0"/>
          <w:sz w:val="32"/>
          <w:szCs w:val="32"/>
          <w:highlight w:val="none"/>
          <w:lang w:eastAsia="zh-CN"/>
        </w:rPr>
        <w:t>；</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二</w:t>
      </w:r>
      <w:r>
        <w:rPr>
          <w:rFonts w:hint="eastAsia" w:ascii="仿宋_GB2312" w:hAnsi="Arial" w:eastAsia="仿宋_GB2312" w:cs="Arial"/>
          <w:color w:val="auto"/>
          <w:kern w:val="0"/>
          <w:sz w:val="32"/>
          <w:szCs w:val="32"/>
          <w:highlight w:val="none"/>
        </w:rPr>
        <w:t>）意见所依据的税收法律法</w:t>
      </w:r>
      <w:r>
        <w:rPr>
          <w:rFonts w:hint="eastAsia" w:ascii="仿宋_GB2312" w:hAnsi="Arial" w:eastAsia="仿宋_GB2312" w:cs="Arial"/>
          <w:color w:val="auto"/>
          <w:kern w:val="0"/>
          <w:sz w:val="32"/>
          <w:szCs w:val="32"/>
          <w:highlight w:val="none"/>
          <w:lang w:eastAsia="zh-CN"/>
        </w:rPr>
        <w:t>规</w:t>
      </w:r>
      <w:r>
        <w:rPr>
          <w:rFonts w:hint="eastAsia" w:ascii="仿宋_GB2312" w:hAnsi="Arial" w:eastAsia="仿宋_GB2312" w:cs="Arial"/>
          <w:color w:val="auto"/>
          <w:kern w:val="0"/>
          <w:sz w:val="32"/>
          <w:szCs w:val="32"/>
          <w:highlight w:val="none"/>
        </w:rPr>
        <w:t>被修订或废止；</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lang w:eastAsia="zh-CN"/>
        </w:rPr>
        <w:t>（</w:t>
      </w:r>
      <w:r>
        <w:rPr>
          <w:rFonts w:hint="eastAsia" w:ascii="仿宋_GB2312" w:hAnsi="Arial" w:eastAsia="仿宋_GB2312" w:cs="Arial"/>
          <w:color w:val="auto"/>
          <w:kern w:val="0"/>
          <w:sz w:val="32"/>
          <w:szCs w:val="32"/>
          <w:highlight w:val="none"/>
          <w:lang w:val="en-US" w:eastAsia="zh-CN"/>
        </w:rPr>
        <w:t>三</w:t>
      </w:r>
      <w:r>
        <w:rPr>
          <w:rFonts w:hint="eastAsia" w:ascii="仿宋_GB2312" w:hAnsi="Arial" w:eastAsia="仿宋_GB2312" w:cs="Arial"/>
          <w:color w:val="auto"/>
          <w:kern w:val="0"/>
          <w:sz w:val="32"/>
          <w:szCs w:val="32"/>
          <w:highlight w:val="none"/>
          <w:lang w:eastAsia="zh-CN"/>
        </w:rPr>
        <w:t>）</w:t>
      </w:r>
      <w:r>
        <w:rPr>
          <w:rFonts w:hint="eastAsia" w:ascii="仿宋_GB2312" w:hAnsi="Arial" w:eastAsia="仿宋_GB2312" w:cs="Arial"/>
          <w:color w:val="auto"/>
          <w:kern w:val="0"/>
          <w:sz w:val="32"/>
          <w:szCs w:val="32"/>
          <w:highlight w:val="none"/>
        </w:rPr>
        <w:t>提供虚假</w:t>
      </w:r>
      <w:r>
        <w:rPr>
          <w:rFonts w:hint="eastAsia" w:ascii="仿宋_GB2312" w:hAnsi="Arial" w:eastAsia="仿宋_GB2312" w:cs="Arial"/>
          <w:color w:val="auto"/>
          <w:kern w:val="0"/>
          <w:sz w:val="32"/>
          <w:szCs w:val="32"/>
          <w:highlight w:val="none"/>
          <w:lang w:val="en-US" w:eastAsia="zh-CN"/>
        </w:rPr>
        <w:t>申请</w:t>
      </w:r>
      <w:r>
        <w:rPr>
          <w:rFonts w:hint="eastAsia" w:ascii="仿宋_GB2312" w:hAnsi="Arial" w:eastAsia="仿宋_GB2312" w:cs="Arial"/>
          <w:color w:val="auto"/>
          <w:kern w:val="0"/>
          <w:sz w:val="32"/>
          <w:szCs w:val="32"/>
          <w:highlight w:val="none"/>
        </w:rPr>
        <w:t>资料、隐瞒有关情况</w:t>
      </w:r>
      <w:r>
        <w:rPr>
          <w:rFonts w:hint="eastAsia" w:ascii="仿宋_GB2312" w:hAnsi="Arial" w:eastAsia="仿宋_GB2312" w:cs="Arial"/>
          <w:color w:val="auto"/>
          <w:kern w:val="0"/>
          <w:sz w:val="32"/>
          <w:szCs w:val="32"/>
          <w:highlight w:val="none"/>
          <w:lang w:val="en-US" w:eastAsia="zh-CN"/>
        </w:rPr>
        <w:t>或</w:t>
      </w:r>
      <w:r>
        <w:rPr>
          <w:rFonts w:hint="eastAsia" w:ascii="仿宋_GB2312" w:hAnsi="Arial" w:eastAsia="仿宋_GB2312" w:cs="Arial"/>
          <w:color w:val="auto"/>
          <w:kern w:val="0"/>
          <w:sz w:val="32"/>
          <w:szCs w:val="32"/>
          <w:highlight w:val="none"/>
        </w:rPr>
        <w:t>提交的申请资料存在关键性遗漏、重大错误；</w:t>
      </w:r>
    </w:p>
    <w:p>
      <w:pPr>
        <w:keepNext w:val="0"/>
        <w:keepLines w:val="0"/>
        <w:pageBreakBefore w:val="0"/>
        <w:numPr>
          <w:ilvl w:val="0"/>
          <w:numId w:val="0"/>
        </w:numPr>
        <w:kinsoku/>
        <w:wordWrap/>
        <w:overflowPunct/>
        <w:topLinePunct w:val="0"/>
        <w:autoSpaceDE/>
        <w:autoSpaceDN/>
        <w:bidi w:val="0"/>
        <w:spacing w:line="520" w:lineRule="exact"/>
        <w:ind w:left="0" w:firstLine="640" w:firstLineChars="200"/>
        <w:textAlignment w:val="auto"/>
        <w:rPr>
          <w:rFonts w:hint="default" w:ascii="仿宋_GB2312" w:hAnsi="Arial" w:eastAsia="仿宋_GB2312" w:cs="Arial"/>
          <w:color w:val="auto"/>
          <w:kern w:val="0"/>
          <w:sz w:val="32"/>
          <w:szCs w:val="32"/>
          <w:highlight w:val="none"/>
          <w:lang w:val="en"/>
        </w:rPr>
      </w:pPr>
      <w:r>
        <w:rPr>
          <w:rFonts w:hint="eastAsia" w:ascii="仿宋_GB2312" w:hAnsi="Arial" w:eastAsia="仿宋_GB2312" w:cs="Arial"/>
          <w:color w:val="auto"/>
          <w:kern w:val="0"/>
          <w:sz w:val="32"/>
          <w:szCs w:val="32"/>
          <w:highlight w:val="none"/>
          <w:lang w:eastAsia="zh-CN"/>
        </w:rPr>
        <w:t>（</w:t>
      </w:r>
      <w:r>
        <w:rPr>
          <w:rFonts w:hint="eastAsia" w:ascii="仿宋_GB2312" w:hAnsi="Arial" w:eastAsia="仿宋_GB2312" w:cs="Arial"/>
          <w:color w:val="auto"/>
          <w:kern w:val="0"/>
          <w:sz w:val="32"/>
          <w:szCs w:val="32"/>
          <w:highlight w:val="none"/>
          <w:lang w:val="en-US" w:eastAsia="zh-CN"/>
        </w:rPr>
        <w:t>四</w:t>
      </w:r>
      <w:r>
        <w:rPr>
          <w:rFonts w:hint="eastAsia" w:ascii="仿宋_GB2312" w:hAnsi="Arial" w:eastAsia="仿宋_GB2312" w:cs="Arial"/>
          <w:color w:val="auto"/>
          <w:kern w:val="0"/>
          <w:sz w:val="32"/>
          <w:szCs w:val="32"/>
          <w:highlight w:val="none"/>
          <w:lang w:eastAsia="zh-CN"/>
        </w:rPr>
        <w:t>）</w:t>
      </w:r>
      <w:r>
        <w:rPr>
          <w:rFonts w:hint="eastAsia" w:ascii="仿宋_GB2312" w:hAnsi="Arial" w:eastAsia="仿宋_GB2312" w:cs="Arial"/>
          <w:color w:val="auto"/>
          <w:kern w:val="0"/>
          <w:sz w:val="32"/>
          <w:szCs w:val="32"/>
          <w:highlight w:val="none"/>
        </w:rPr>
        <w:t>未及时向税务机关报告与裁定事项相关的实质性变化或重大变更情况，</w:t>
      </w:r>
      <w:r>
        <w:rPr>
          <w:rFonts w:hint="eastAsia" w:ascii="仿宋_GB2312" w:hAnsi="Arial" w:eastAsia="仿宋_GB2312" w:cs="Arial"/>
          <w:color w:val="auto"/>
          <w:sz w:val="32"/>
          <w:szCs w:val="32"/>
          <w:highlight w:val="none"/>
        </w:rPr>
        <w:t>实际发生业务与申请资料不符的</w:t>
      </w:r>
      <w:r>
        <w:rPr>
          <w:rFonts w:hint="default" w:ascii="仿宋_GB2312" w:hAnsi="Arial" w:eastAsia="仿宋_GB2312" w:cs="Arial"/>
          <w:color w:val="auto"/>
          <w:kern w:val="0"/>
          <w:sz w:val="32"/>
          <w:szCs w:val="32"/>
          <w:highlight w:val="none"/>
          <w:lang w:val="en"/>
        </w:rPr>
        <w:t>；</w:t>
      </w:r>
    </w:p>
    <w:p>
      <w:pPr>
        <w:keepNext w:val="0"/>
        <w:keepLines w:val="0"/>
        <w:pageBreakBefore w:val="0"/>
        <w:numPr>
          <w:ilvl w:val="0"/>
          <w:numId w:val="0"/>
        </w:numPr>
        <w:kinsoku/>
        <w:wordWrap/>
        <w:overflowPunct/>
        <w:topLinePunct w:val="0"/>
        <w:autoSpaceDE/>
        <w:autoSpaceDN/>
        <w:bidi w:val="0"/>
        <w:spacing w:line="520" w:lineRule="exact"/>
        <w:ind w:left="0" w:firstLine="640" w:firstLineChars="200"/>
        <w:textAlignment w:val="auto"/>
        <w:rPr>
          <w:rFonts w:hint="eastAsia"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（五）未依据事先裁定意见进行财务核算和纳税申报；</w:t>
      </w:r>
    </w:p>
    <w:p>
      <w:pPr>
        <w:keepNext w:val="0"/>
        <w:keepLines w:val="0"/>
        <w:pageBreakBefore w:val="0"/>
        <w:numPr>
          <w:ilvl w:val="0"/>
          <w:numId w:val="0"/>
        </w:numPr>
        <w:kinsoku/>
        <w:wordWrap/>
        <w:overflowPunct/>
        <w:topLinePunct w:val="0"/>
        <w:autoSpaceDE/>
        <w:autoSpaceDN/>
        <w:bidi w:val="0"/>
        <w:spacing w:line="520" w:lineRule="exact"/>
        <w:ind w:left="0" w:firstLine="640" w:firstLineChars="200"/>
        <w:textAlignment w:val="auto"/>
        <w:rPr>
          <w:rFonts w:hint="eastAsia"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（六）其他需要终止或撤销裁定意见的情形。</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三、信息报告义务</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发生以下情形，</w:t>
      </w:r>
      <w:r>
        <w:rPr>
          <w:rFonts w:hint="default" w:ascii="仿宋_GB2312" w:hAnsi="仿宋_GB2312" w:eastAsia="仿宋_GB2312" w:cs="仿宋_GB2312"/>
          <w:color w:val="auto"/>
          <w:kern w:val="0"/>
          <w:sz w:val="32"/>
          <w:szCs w:val="32"/>
          <w:highlight w:val="none"/>
          <w:lang w:val="en-US" w:eastAsia="zh-CN" w:bidi="ar"/>
        </w:rPr>
        <w:t>应当在30日内书面告知受理机关</w:t>
      </w:r>
      <w:r>
        <w:rPr>
          <w:rFonts w:hint="eastAsia" w:ascii="仿宋_GB2312" w:eastAsia="仿宋_GB2312"/>
          <w:sz w:val="32"/>
          <w:szCs w:val="32"/>
        </w:rPr>
        <w:t>：</w:t>
      </w:r>
    </w:p>
    <w:p>
      <w:pPr>
        <w:pStyle w:val="3"/>
        <w:keepNext w:val="0"/>
        <w:keepLines w:val="0"/>
        <w:pageBreakBefore w:val="0"/>
        <w:widowControl/>
        <w:kinsoku/>
        <w:wordWrap/>
        <w:overflowPunct/>
        <w:topLinePunct w:val="0"/>
        <w:autoSpaceDE/>
        <w:autoSpaceDN/>
        <w:bidi w:val="0"/>
        <w:spacing w:beforeLines="0" w:afterLines="0"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（一）税收事先裁定申请的事项不再实施的；</w:t>
      </w:r>
    </w:p>
    <w:p>
      <w:pPr>
        <w:pStyle w:val="3"/>
        <w:keepNext w:val="0"/>
        <w:keepLines w:val="0"/>
        <w:pageBreakBefore w:val="0"/>
        <w:widowControl/>
        <w:kinsoku/>
        <w:wordWrap/>
        <w:overflowPunct/>
        <w:topLinePunct w:val="0"/>
        <w:autoSpaceDE/>
        <w:autoSpaceDN/>
        <w:bidi w:val="0"/>
        <w:spacing w:beforeLines="0" w:afterLines="0"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（二）税收事先裁定申请的事项发生实质性变化的；</w:t>
      </w:r>
    </w:p>
    <w:p>
      <w:pPr>
        <w:pStyle w:val="3"/>
        <w:keepNext w:val="0"/>
        <w:keepLines w:val="0"/>
        <w:pageBreakBefore w:val="0"/>
        <w:widowControl/>
        <w:kinsoku/>
        <w:wordWrap/>
        <w:overflowPunct/>
        <w:topLinePunct w:val="0"/>
        <w:autoSpaceDE/>
        <w:autoSpaceDN/>
        <w:bidi w:val="0"/>
        <w:spacing w:beforeLines="0" w:afterLines="0"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（三）税收事先裁定申请的事项实施完毕的。</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四、其他事项说明</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default" w:ascii="仿宋_GB2312" w:hAnsi="仿宋_GB2312" w:eastAsia="仿宋_GB2312" w:cs="仿宋_GB2312"/>
          <w:color w:val="auto"/>
          <w:kern w:val="0"/>
          <w:sz w:val="32"/>
          <w:szCs w:val="32"/>
          <w:highlight w:val="none"/>
          <w:lang w:val="en-US" w:eastAsia="zh-CN" w:bidi="ar"/>
        </w:rPr>
        <w:t>（一）</w:t>
      </w:r>
      <w:r>
        <w:rPr>
          <w:rFonts w:hint="eastAsia" w:ascii="仿宋_GB2312" w:eastAsia="仿宋_GB2312"/>
          <w:sz w:val="32"/>
          <w:szCs w:val="32"/>
          <w:lang w:eastAsia="zh-CN"/>
        </w:rPr>
        <w:t>事先裁定是针对企业的个性化纳税服务举措，不属于针对你单位的权利义务产生实质影响的行政行为，</w:t>
      </w:r>
      <w:r>
        <w:rPr>
          <w:rFonts w:hint="eastAsia" w:ascii="仿宋_GB2312" w:eastAsia="仿宋_GB2312"/>
          <w:color w:val="auto"/>
          <w:sz w:val="32"/>
          <w:szCs w:val="32"/>
          <w:highlight w:val="none"/>
          <w:lang w:eastAsia="zh-CN"/>
        </w:rPr>
        <w:t>企业可依据实际情况决定是否采纳，不具有强制性、可复议性或可诉讼性。</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color w:val="auto"/>
          <w:sz w:val="32"/>
          <w:szCs w:val="32"/>
          <w:highlight w:val="none"/>
          <w:lang w:eastAsia="zh-CN"/>
        </w:rPr>
      </w:pPr>
      <w:r>
        <w:rPr>
          <w:rFonts w:hint="default"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二</w:t>
      </w:r>
      <w:r>
        <w:rPr>
          <w:rFonts w:hint="default" w:ascii="仿宋_GB2312" w:hAnsi="仿宋_GB2312" w:eastAsia="仿宋_GB2312" w:cs="仿宋_GB2312"/>
          <w:color w:val="auto"/>
          <w:kern w:val="0"/>
          <w:sz w:val="32"/>
          <w:szCs w:val="32"/>
          <w:highlight w:val="none"/>
          <w:lang w:val="en-US" w:eastAsia="zh-CN" w:bidi="ar"/>
        </w:rPr>
        <w:t>）</w:t>
      </w:r>
      <w:r>
        <w:rPr>
          <w:rFonts w:hint="eastAsia" w:ascii="仿宋_GB2312" w:eastAsia="仿宋_GB2312"/>
          <w:color w:val="auto"/>
          <w:sz w:val="32"/>
          <w:szCs w:val="32"/>
          <w:highlight w:val="none"/>
          <w:lang w:eastAsia="zh-CN"/>
        </w:rPr>
        <w:t>事先裁定意见依据现有法律法规对未明确涉税事项做出客观解释及趋向性建议，仅为企业涉税决策提供参考，企业应充分认识采纳意见书后可能面临的涉税风险</w:t>
      </w:r>
      <w:r>
        <w:rPr>
          <w:rFonts w:hint="eastAsia" w:ascii="仿宋_GB2312" w:eastAsia="仿宋_GB2312"/>
          <w:color w:val="auto"/>
          <w:sz w:val="32"/>
          <w:szCs w:val="32"/>
          <w:highlight w:val="none"/>
          <w:lang w:val="en-US" w:eastAsia="zh-CN"/>
        </w:rPr>
        <w:t>（包括但不限于相关涉税法律法规及规范性文件的实施、修订、上级税务机关的裁决或释义等）</w:t>
      </w:r>
      <w:r>
        <w:rPr>
          <w:rFonts w:hint="eastAsia" w:ascii="仿宋_GB2312" w:eastAsia="仿宋_GB2312"/>
          <w:color w:val="auto"/>
          <w:sz w:val="32"/>
          <w:szCs w:val="32"/>
          <w:highlight w:val="none"/>
          <w:lang w:eastAsia="zh-CN"/>
        </w:rPr>
        <w:t>，并承担相应的涉税义务及法律责任。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lang w:val="en-US" w:eastAsia="zh-CN"/>
        </w:rPr>
      </w:pPr>
      <w:r>
        <w:rPr>
          <w:rFonts w:hint="default" w:ascii="仿宋_GB2312" w:hAnsi="仿宋_GB2312" w:eastAsia="仿宋_GB2312" w:cs="仿宋_GB2312"/>
          <w:color w:val="auto"/>
          <w:kern w:val="0"/>
          <w:sz w:val="32"/>
          <w:szCs w:val="32"/>
          <w:highlight w:val="none"/>
          <w:lang w:val="en-US" w:eastAsia="zh-CN" w:bidi="ar"/>
        </w:rPr>
        <w:t>（三）</w:t>
      </w:r>
      <w:r>
        <w:rPr>
          <w:rFonts w:hint="eastAsia" w:ascii="仿宋_GB2312" w:eastAsia="仿宋_GB2312"/>
          <w:sz w:val="32"/>
          <w:szCs w:val="32"/>
          <w:lang w:val="en-US" w:eastAsia="zh-CN"/>
        </w:rPr>
        <w:t>事先裁定意见仅适用于你单位本次申请的涉税事项，不能直接适用于其他纳税人或其他未经申请裁定的事项。你单位不得以申请事先裁定为由影响其他纳税义务的履行。</w:t>
      </w:r>
    </w:p>
    <w:p>
      <w:pPr>
        <w:pStyle w:val="2"/>
        <w:keepNext w:val="0"/>
        <w:keepLines w:val="0"/>
        <w:pageBreakBefore w:val="0"/>
        <w:kinsoku/>
        <w:wordWrap/>
        <w:overflowPunct/>
        <w:topLinePunct w:val="0"/>
        <w:autoSpaceDE/>
        <w:autoSpaceDN/>
        <w:bidi w:val="0"/>
        <w:spacing w:line="520" w:lineRule="exact"/>
        <w:textAlignment w:val="auto"/>
        <w:rPr>
          <w:rFonts w:hint="default"/>
          <w:lang w:val="en-US" w:eastAsia="zh-CN"/>
        </w:rPr>
      </w:pPr>
    </w:p>
    <w:p>
      <w:pPr>
        <w:keepNext w:val="0"/>
        <w:keepLines w:val="0"/>
        <w:pageBreakBefore w:val="0"/>
        <w:kinsoku/>
        <w:wordWrap/>
        <w:overflowPunct/>
        <w:topLinePunct w:val="0"/>
        <w:autoSpaceDE/>
        <w:autoSpaceDN/>
        <w:bidi w:val="0"/>
        <w:spacing w:line="520" w:lineRule="exact"/>
        <w:ind w:firstLine="4800" w:firstLineChars="1500"/>
        <w:textAlignment w:val="auto"/>
        <w:rPr>
          <w:rFonts w:hint="eastAsia" w:ascii="仿宋_GB2312" w:eastAsia="仿宋_GB2312"/>
          <w:sz w:val="32"/>
          <w:szCs w:val="32"/>
        </w:rPr>
      </w:pPr>
      <w:r>
        <w:rPr>
          <w:rFonts w:hint="eastAsia" w:ascii="仿宋_GB2312" w:eastAsia="仿宋_GB2312"/>
          <w:sz w:val="32"/>
          <w:szCs w:val="32"/>
          <w:lang w:val="en-US" w:eastAsia="zh-CN"/>
        </w:rPr>
        <w:t>申请</w:t>
      </w:r>
      <w:r>
        <w:rPr>
          <w:rFonts w:hint="eastAsia" w:ascii="仿宋_GB2312" w:eastAsia="仿宋_GB2312"/>
          <w:sz w:val="32"/>
          <w:szCs w:val="32"/>
        </w:rPr>
        <w:t>人签名（印章）</w:t>
      </w:r>
    </w:p>
    <w:p>
      <w:pPr>
        <w:keepNext w:val="0"/>
        <w:keepLines w:val="0"/>
        <w:pageBreakBefore w:val="0"/>
        <w:tabs>
          <w:tab w:val="left" w:pos="6946"/>
          <w:tab w:val="left" w:pos="7088"/>
          <w:tab w:val="left" w:pos="7230"/>
        </w:tabs>
        <w:kinsoku/>
        <w:wordWrap/>
        <w:overflowPunct/>
        <w:topLinePunct w:val="0"/>
        <w:autoSpaceDE/>
        <w:autoSpaceDN/>
        <w:bidi w:val="0"/>
        <w:spacing w:line="520" w:lineRule="exact"/>
        <w:ind w:firstLine="5280" w:firstLineChars="1650"/>
        <w:textAlignment w:val="auto"/>
        <w:rPr>
          <w:highlight w:val="none"/>
        </w:rPr>
      </w:pPr>
      <w:r>
        <w:rPr>
          <w:rFonts w:hint="eastAsia" w:ascii="仿宋_GB2312" w:eastAsia="仿宋_GB2312"/>
          <w:sz w:val="32"/>
          <w:szCs w:val="32"/>
        </w:rPr>
        <w:t>年   月   日</w:t>
      </w:r>
    </w:p>
    <w:p>
      <w:pPr>
        <w:spacing w:line="240" w:lineRule="auto"/>
        <w:ind w:left="0" w:leftChars="0" w:firstLine="0" w:firstLineChars="0"/>
        <w:outlineLvl w:val="9"/>
        <w:rPr>
          <w:rFonts w:hint="eastAsia" w:ascii="黑体" w:hAnsi="黑体" w:eastAsia="黑体" w:cs="黑体"/>
          <w:color w:val="auto"/>
          <w:sz w:val="32"/>
          <w:szCs w:val="32"/>
          <w:highlight w:val="non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44746"/>
    <w:rsid w:val="32C4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6">
    <w:name w:val="Normal Indent1"/>
    <w:basedOn w:val="1"/>
    <w:qFormat/>
    <w:uiPriority w:val="0"/>
    <w:pPr>
      <w:spacing w:line="660" w:lineRule="exact"/>
      <w:ind w:firstLine="720" w:firstLineChars="200"/>
    </w:pPr>
    <w:rPr>
      <w:rFonts w:eastAsia="楷体_GB2312" w:cs="Calibri"/>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2026-03-27T03:32:00Z</dcterms:created>
  <dc:creator>陈玮鹏</dc:creator>
  <cp:lastModifiedBy>陈玮鹏</cp:lastModifiedBy>
  <dcterms:modified xsi:type="dcterms:W3CDTF">2026-03-27T03:34:43Z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