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560" w:lineRule="exact"/>
        <w:ind w:firstLine="1"/>
        <w:jc w:val="left"/>
        <w:rPr>
          <w:rFonts w:ascii="Times New Roman" w:eastAsia="方正黑体_GBK" w:hAnsi="Times New Roman"/>
          <w:b w:val="0"/>
          <w:color w:val="000000"/>
        </w:rPr>
      </w:pPr>
      <w:bookmarkStart w:id="0" w:name="_GoBack"/>
      <w:bookmarkEnd w:id="0"/>
      <w:r>
        <w:rPr>
          <w:rFonts w:ascii="Times New Roman" w:eastAsia="方正黑体_GBK" w:hAnsi="Times New Roman"/>
          <w:b w:val="0"/>
          <w:color w:val="000000"/>
        </w:rPr>
        <w:t>附件2</w:t>
      </w:r>
    </w:p>
    <w:p>
      <w:pPr>
        <w:spacing w:line="560" w:lineRule="exact"/>
        <w:jc w:val="both"/>
      </w:pPr>
    </w:p>
    <w:p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运输途中冷处理操作程序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一、集装箱类型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集装箱须是自身（整体）制冷的运输集装箱，且具有能达到和保持所需温度的制冷设备。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二、记录仪类型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比方或其授权官员监督</w:t>
      </w:r>
      <w:r>
        <w:rPr>
          <w:rFonts w:ascii="Times New Roman" w:eastAsia="方正仿宋_GBK" w:hAnsi="Times New Roman"/>
          <w:sz w:val="32"/>
          <w:szCs w:val="32"/>
        </w:rPr>
        <w:t>探针和温度记录仪满足以下条件：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（一）探针温度应在-3.0°C到+3.0°C间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精确到±0.</w:t>
      </w:r>
      <w:r>
        <w:rPr>
          <w:rFonts w:ascii="Times New Roman" w:eastAsia="方正仿宋_GBK" w:hAnsi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/>
          <w:sz w:val="32"/>
          <w:szCs w:val="32"/>
        </w:rPr>
        <w:t>°C；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（二）能够容纳所需数量的探针；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（三）能够记录并贮存处理过程的数据；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（四）能够每小时至少记录所有探针温度一次，且达到对探针温度所要求的精度；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（五）能够打印输出识别每个探针、时间和温度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并注明记录仪型号和集装箱号码。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</w:t>
      </w:r>
      <w:r>
        <w:rPr>
          <w:rFonts w:ascii="Times New Roman" w:eastAsia="方正黑体_GBK" w:hAnsi="Times New Roman" w:hint="eastAsia"/>
          <w:sz w:val="32"/>
          <w:szCs w:val="32"/>
        </w:rPr>
        <w:t>温度</w:t>
      </w:r>
      <w:r>
        <w:rPr>
          <w:rFonts w:ascii="Times New Roman" w:eastAsia="方正黑体_GBK" w:hAnsi="Times New Roman"/>
          <w:sz w:val="32"/>
          <w:szCs w:val="32"/>
        </w:rPr>
        <w:t>探针校正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校正须用由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批准的标准温度计在碎冰和蒸馏水混合物中进行：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（一）任何读数超出0°C±0.3°C的探针都须</w:t>
      </w:r>
      <w:r>
        <w:rPr>
          <w:rFonts w:ascii="Times New Roman" w:eastAsia="方正仿宋_GBK" w:hAnsi="Times New Roman" w:hint="eastAsia"/>
          <w:sz w:val="32"/>
          <w:szCs w:val="32"/>
        </w:rPr>
        <w:t>用其他符合该标准的探针</w:t>
      </w:r>
      <w:r>
        <w:rPr>
          <w:rFonts w:ascii="Times New Roman" w:eastAsia="方正仿宋_GBK" w:hAnsi="Times New Roman"/>
          <w:sz w:val="32"/>
          <w:szCs w:val="32"/>
        </w:rPr>
        <w:t>更换；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（二）须对每个集装箱出具一份由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签字确认的</w:t>
      </w:r>
      <w:r>
        <w:rPr>
          <w:rFonts w:ascii="方正仿宋_GBK" w:eastAsia="方正仿宋_GBK" w:hint="eastAsia"/>
          <w:sz w:val="32"/>
          <w:szCs w:val="32"/>
        </w:rPr>
        <w:t>“果温探针校正记录”</w:t>
      </w:r>
      <w:r>
        <w:rPr>
          <w:rFonts w:ascii="Times New Roman" w:eastAsia="方正仿宋_GBK" w:hAnsi="Times New Roman"/>
          <w:sz w:val="32"/>
          <w:szCs w:val="32"/>
        </w:rPr>
        <w:t>，正本须附在随货的植物检疫证书上。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（三）苹果运抵进境口岸时，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海关将对果温探针进行校正检查。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四、温度探针安插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（一）上托盘的苹果须在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监管下装入集装箱，</w:t>
      </w:r>
      <w:r>
        <w:rPr>
          <w:rFonts w:ascii="Times New Roman" w:eastAsia="方正仿宋_GBK" w:hAnsi="Times New Roman" w:hint="eastAsia"/>
          <w:sz w:val="32"/>
          <w:szCs w:val="32"/>
        </w:rPr>
        <w:t>托盘和</w:t>
      </w:r>
      <w:r>
        <w:rPr>
          <w:rFonts w:ascii="Times New Roman" w:eastAsia="方正仿宋_GBK" w:hAnsi="Times New Roman"/>
          <w:sz w:val="32"/>
          <w:szCs w:val="32"/>
        </w:rPr>
        <w:t>包装箱堆放应松散，确保足够的气流空隙。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（二）每个集装箱至少须安插3个果温探针，2个空间温度探针，具体位置为：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cs="Times New Roman" w:hAnsi="Times New Roman"/>
          <w:snapToGrid w:val="0"/>
          <w:sz w:val="32"/>
          <w:szCs w:val="32"/>
        </w:rPr>
        <w:t>．</w:t>
      </w:r>
      <w:r>
        <w:rPr>
          <w:rFonts w:ascii="Times New Roman" w:eastAsia="方正仿宋_GBK" w:hAnsi="Times New Roman"/>
          <w:sz w:val="32"/>
          <w:szCs w:val="32"/>
        </w:rPr>
        <w:t>1号果温探针安插在集装箱内</w:t>
      </w:r>
      <w:r>
        <w:rPr>
          <w:rFonts w:ascii="Times New Roman" w:eastAsia="方正仿宋_GBK" w:hAnsi="Times New Roman" w:hint="eastAsia"/>
          <w:sz w:val="32"/>
          <w:szCs w:val="32"/>
        </w:rPr>
        <w:t>所装水果</w:t>
      </w:r>
      <w:r>
        <w:rPr>
          <w:rFonts w:ascii="Times New Roman" w:eastAsia="方正仿宋_GBK" w:hAnsi="Times New Roman"/>
          <w:sz w:val="32"/>
          <w:szCs w:val="32"/>
        </w:rPr>
        <w:t>首排顶层中央位置；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cs="Times New Roman" w:hAnsi="Times New Roman"/>
          <w:snapToGrid w:val="0"/>
          <w:sz w:val="32"/>
          <w:szCs w:val="32"/>
        </w:rPr>
        <w:t>．</w:t>
      </w:r>
      <w:r>
        <w:rPr>
          <w:rFonts w:ascii="Times New Roman" w:eastAsia="方正仿宋_GBK" w:hAnsi="Times New Roman"/>
          <w:sz w:val="32"/>
          <w:szCs w:val="32"/>
        </w:rPr>
        <w:t>2号果温探针安插在距集装箱门1.5米（40英尺集装箱）或1米（20英尺集装箱）的中央，并在</w:t>
      </w:r>
      <w:r>
        <w:rPr>
          <w:rFonts w:ascii="Times New Roman" w:eastAsia="方正仿宋_GBK" w:hAnsi="Times New Roman" w:hint="eastAsia"/>
          <w:sz w:val="32"/>
          <w:szCs w:val="32"/>
        </w:rPr>
        <w:t>所装水果</w:t>
      </w:r>
      <w:r>
        <w:rPr>
          <w:rFonts w:ascii="Times New Roman" w:eastAsia="方正仿宋_GBK" w:hAnsi="Times New Roman"/>
          <w:sz w:val="32"/>
          <w:szCs w:val="32"/>
        </w:rPr>
        <w:t>高度一半的位置；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cs="Times New Roman" w:hAnsi="Times New Roman"/>
          <w:snapToGrid w:val="0"/>
          <w:sz w:val="32"/>
          <w:szCs w:val="32"/>
        </w:rPr>
        <w:t>．</w:t>
      </w:r>
      <w:r>
        <w:rPr>
          <w:rFonts w:ascii="Times New Roman" w:eastAsia="方正仿宋_GBK" w:hAnsi="Times New Roman"/>
          <w:sz w:val="32"/>
          <w:szCs w:val="32"/>
        </w:rPr>
        <w:t>3号果温探针安插在距集装箱门1.5米（40英尺集装箱）或1米（20英尺集装箱）的左侧，并在</w:t>
      </w:r>
      <w:r>
        <w:rPr>
          <w:rFonts w:ascii="Times New Roman" w:eastAsia="方正仿宋_GBK" w:hAnsi="Times New Roman" w:hint="eastAsia"/>
          <w:sz w:val="32"/>
          <w:szCs w:val="32"/>
        </w:rPr>
        <w:t>所装水果</w:t>
      </w:r>
      <w:r>
        <w:rPr>
          <w:rFonts w:ascii="Times New Roman" w:eastAsia="方正仿宋_GBK" w:hAnsi="Times New Roman"/>
          <w:sz w:val="32"/>
          <w:szCs w:val="32"/>
        </w:rPr>
        <w:t>高度一半的位置；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cs="Times New Roman" w:hAnsi="Times New Roman"/>
          <w:snapToGrid w:val="0"/>
          <w:sz w:val="32"/>
          <w:szCs w:val="32"/>
        </w:rPr>
        <w:t>．</w:t>
      </w:r>
      <w:r>
        <w:rPr>
          <w:rFonts w:ascii="Times New Roman" w:eastAsia="方正仿宋_GBK" w:hAnsi="Times New Roman"/>
          <w:sz w:val="32"/>
          <w:szCs w:val="32"/>
        </w:rPr>
        <w:t>2个空间温度探针分别安插在集装箱的入风口和回风口处。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（三）探针的安插和与记录仪的连接须在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监管和指导下完成。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（四）装箱前的苹果需在冷藏室中预冷至果肉温度达4°C或以下。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五、集装箱封识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</w:t>
      </w:r>
      <w:r>
        <w:rPr>
          <w:rFonts w:ascii="Times New Roman" w:eastAsia="方正仿宋_GBK" w:hAnsi="Times New Roman" w:hint="eastAsia"/>
          <w:sz w:val="32"/>
          <w:szCs w:val="32"/>
        </w:rPr>
        <w:t>比方或比方授权官员应在货运集装箱门上加贴编号封条，封条编号应在植物检疫证书上注明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（二）封条只能在进境口岸由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海关开启。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六、处理结果验证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（一）探针</w:t>
      </w:r>
      <w:r>
        <w:rPr>
          <w:rFonts w:ascii="Times New Roman" w:eastAsia="方正仿宋_GBK" w:hAnsi="Times New Roman" w:hint="eastAsia"/>
          <w:sz w:val="32"/>
          <w:szCs w:val="32"/>
        </w:rPr>
        <w:t>须</w:t>
      </w:r>
      <w:r>
        <w:rPr>
          <w:rFonts w:ascii="Times New Roman" w:eastAsia="方正仿宋_GBK" w:hAnsi="Times New Roman"/>
          <w:sz w:val="32"/>
          <w:szCs w:val="32"/>
        </w:rPr>
        <w:t>在苹果被移出集装箱前进行校正。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（二）如果处理记录表明各处理参数已符合要求，</w:t>
      </w:r>
      <w:r>
        <w:rPr>
          <w:rFonts w:ascii="Times New Roman" w:eastAsia="方正仿宋_GBK" w:hAnsi="Times New Roman" w:hint="eastAsia"/>
          <w:sz w:val="32"/>
          <w:szCs w:val="32"/>
        </w:rPr>
        <w:t>中国海关可批准终止处理</w:t>
      </w:r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 w:hint="eastAsia"/>
          <w:sz w:val="32"/>
          <w:szCs w:val="32"/>
        </w:rPr>
        <w:t>若</w:t>
      </w:r>
      <w:r>
        <w:rPr>
          <w:rFonts w:ascii="Times New Roman" w:eastAsia="方正仿宋_GBK" w:hAnsi="Times New Roman"/>
          <w:sz w:val="32"/>
          <w:szCs w:val="32"/>
        </w:rPr>
        <w:t>探针校正和安插位置符合第三条、第四条要求，则处理应被认为</w:t>
      </w:r>
      <w:r>
        <w:rPr>
          <w:rFonts w:ascii="Times New Roman" w:eastAsia="方正仿宋_GBK" w:hAnsi="Times New Roman" w:hint="eastAsia"/>
          <w:sz w:val="32"/>
          <w:szCs w:val="32"/>
        </w:rPr>
        <w:t>有效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七、温度记录及确认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（一）运输途中冷处理可以在苹果离开比利时口岸前开始，到达中国</w:t>
      </w:r>
      <w:r>
        <w:rPr>
          <w:rFonts w:ascii="Times New Roman" w:eastAsia="方正仿宋_GBK" w:hAnsi="Times New Roman" w:hint="eastAsia"/>
          <w:sz w:val="32"/>
          <w:szCs w:val="32"/>
        </w:rPr>
        <w:t>第一进境</w:t>
      </w:r>
      <w:r>
        <w:rPr>
          <w:rFonts w:ascii="Times New Roman" w:eastAsia="方正仿宋_GBK" w:hAnsi="Times New Roman"/>
          <w:sz w:val="32"/>
          <w:szCs w:val="32"/>
        </w:rPr>
        <w:t>口岸</w:t>
      </w:r>
      <w:r>
        <w:rPr>
          <w:rFonts w:ascii="Times New Roman" w:eastAsia="方正仿宋_GBK" w:hAnsi="Times New Roman" w:hint="eastAsia"/>
          <w:sz w:val="32"/>
          <w:szCs w:val="32"/>
        </w:rPr>
        <w:t>之</w:t>
      </w:r>
      <w:r>
        <w:rPr>
          <w:rFonts w:ascii="Times New Roman" w:eastAsia="方正仿宋_GBK" w:hAnsi="Times New Roman"/>
          <w:sz w:val="32"/>
          <w:szCs w:val="32"/>
        </w:rPr>
        <w:t>前或</w:t>
      </w:r>
      <w:r>
        <w:rPr>
          <w:rFonts w:ascii="Times New Roman" w:eastAsia="方正仿宋_GBK" w:hAnsi="Times New Roman" w:hint="eastAsia"/>
          <w:sz w:val="32"/>
          <w:szCs w:val="32"/>
        </w:rPr>
        <w:t>之后</w:t>
      </w:r>
      <w:r>
        <w:rPr>
          <w:rFonts w:ascii="Times New Roman" w:eastAsia="方正仿宋_GBK" w:hAnsi="Times New Roman"/>
          <w:sz w:val="32"/>
          <w:szCs w:val="32"/>
        </w:rPr>
        <w:t>结束。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（二）记录可以</w:t>
      </w:r>
      <w:r>
        <w:rPr>
          <w:rFonts w:ascii="Times New Roman" w:eastAsia="方正仿宋_GBK" w:hAnsi="Times New Roman" w:hint="eastAsia"/>
          <w:sz w:val="32"/>
          <w:szCs w:val="32"/>
        </w:rPr>
        <w:t>在</w:t>
      </w:r>
      <w:r>
        <w:rPr>
          <w:rFonts w:ascii="Times New Roman" w:eastAsia="方正仿宋_GBK" w:hAnsi="Times New Roman"/>
          <w:sz w:val="32"/>
          <w:szCs w:val="32"/>
        </w:rPr>
        <w:t>任何时间启动，然而只有所有果温探针都达到指定温度时才开始计算处理时间。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</w:t>
      </w:r>
      <w:r>
        <w:rPr>
          <w:rFonts w:ascii="Times New Roman" w:eastAsia="方正仿宋_GBK" w:hAnsi="Times New Roman" w:hint="eastAsia"/>
          <w:sz w:val="32"/>
          <w:szCs w:val="32"/>
        </w:rPr>
        <w:t>船运公司下载的冷处理温度记录须提交给中国海关。如果冷处理在船到达进境口岸之前就已完成，在船上下载的冷处理记录可在途中传送给中国海关。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海关将</w:t>
      </w:r>
      <w:r>
        <w:rPr>
          <w:rFonts w:ascii="Times New Roman" w:eastAsia="方正仿宋_GBK" w:hAnsi="Times New Roman" w:hint="eastAsia"/>
          <w:sz w:val="32"/>
          <w:szCs w:val="32"/>
        </w:rPr>
        <w:t>审核冷</w:t>
      </w:r>
      <w:r>
        <w:rPr>
          <w:rFonts w:ascii="Times New Roman" w:eastAsia="方正仿宋_GBK" w:hAnsi="Times New Roman"/>
          <w:sz w:val="32"/>
          <w:szCs w:val="32"/>
        </w:rPr>
        <w:t>处理记录是否符合有关处理要求，</w:t>
      </w:r>
      <w:r>
        <w:rPr>
          <w:rFonts w:ascii="Times New Roman" w:eastAsia="方正仿宋_GBK" w:hAnsi="Times New Roman" w:hint="eastAsia"/>
          <w:sz w:val="32"/>
          <w:szCs w:val="32"/>
        </w:rPr>
        <w:t>并</w:t>
      </w:r>
      <w:r>
        <w:rPr>
          <w:rFonts w:ascii="Times New Roman" w:eastAsia="方正仿宋_GBK" w:hAnsi="Times New Roman"/>
          <w:sz w:val="32"/>
          <w:szCs w:val="32"/>
        </w:rPr>
        <w:t>根据探针校正结果，判定</w:t>
      </w:r>
      <w:r>
        <w:rPr>
          <w:rFonts w:ascii="Times New Roman" w:eastAsia="方正仿宋_GBK" w:hAnsi="Times New Roman" w:hint="eastAsia"/>
          <w:sz w:val="32"/>
          <w:szCs w:val="32"/>
        </w:rPr>
        <w:t>冷</w:t>
      </w:r>
      <w:r>
        <w:rPr>
          <w:rFonts w:ascii="Times New Roman" w:eastAsia="方正仿宋_GBK" w:hAnsi="Times New Roman"/>
          <w:sz w:val="32"/>
          <w:szCs w:val="32"/>
        </w:rPr>
        <w:t>处理是否有效。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八、植物检疫证书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</w:t>
      </w:r>
      <w:r>
        <w:rPr>
          <w:rFonts w:ascii="Times New Roman" w:eastAsia="方正仿宋_GBK" w:hAnsi="Times New Roman" w:hint="eastAsia"/>
          <w:sz w:val="32"/>
          <w:szCs w:val="32"/>
        </w:rPr>
        <w:t>冷处理温度和</w:t>
      </w:r>
      <w:r>
        <w:rPr>
          <w:rFonts w:ascii="Times New Roman" w:eastAsia="方正仿宋_GBK" w:hAnsi="Times New Roman"/>
          <w:sz w:val="32"/>
          <w:szCs w:val="32"/>
        </w:rPr>
        <w:t>开始日期须在植物检疫证书的处理栏中注明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并标注</w:t>
      </w: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运输途中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字样，同时列明</w:t>
      </w:r>
      <w:r>
        <w:rPr>
          <w:rFonts w:ascii="Times New Roman" w:eastAsia="方正仿宋_GBK" w:hAnsi="Times New Roman" w:hint="eastAsia"/>
          <w:sz w:val="32"/>
          <w:szCs w:val="32"/>
        </w:rPr>
        <w:t>包装厂名称或注册号、集装箱号码及封条号码。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（二）苹果进境时，需向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海关提供植物检疫证书、冷处理报告（</w:t>
      </w:r>
      <w:r>
        <w:rPr>
          <w:rFonts w:ascii="Times New Roman" w:eastAsia="方正仿宋_GBK" w:hAnsi="Times New Roman" w:hint="eastAsia"/>
          <w:sz w:val="32"/>
          <w:szCs w:val="32"/>
        </w:rPr>
        <w:t>附有</w:t>
      </w:r>
      <w:r>
        <w:rPr>
          <w:rFonts w:ascii="Times New Roman" w:eastAsia="方正仿宋_GBK" w:hAnsi="Times New Roman"/>
          <w:sz w:val="32"/>
          <w:szCs w:val="32"/>
        </w:rPr>
        <w:t>冷处理温度记录）</w:t>
      </w:r>
      <w:r>
        <w:rPr>
          <w:rFonts w:eastAsia="方正仿宋_GBK"/>
          <w:sz w:val="32"/>
          <w:szCs w:val="32"/>
        </w:rPr>
        <w:t>以及</w:t>
      </w:r>
      <w:r>
        <w:rPr>
          <w:rFonts w:ascii="Times New Roman" w:eastAsia="方正仿宋_GBK" w:hAnsi="Times New Roman"/>
          <w:sz w:val="32"/>
          <w:szCs w:val="32"/>
        </w:rPr>
        <w:t>果温探针校正记录。</w:t>
      </w:r>
    </w:p>
    <w:sectPr>
      <w:footerReference w:type="default" r:id="rId2"/>
      <w:pgSz w:w="11907" w:h="16840"/>
      <w:pgMar w:top="1440" w:right="1440" w:bottom="1440" w:left="1440" w:header="851" w:footer="1304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mbria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center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 xml:space="preserve">— </w:t>
    </w: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   \* MERGEFORMAT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eastAsia="方正仿宋_GBK" w:cs="Times New Roman" w:hAnsi="Times New Roman"/>
        <w:sz w:val="28"/>
        <w:szCs w:val="28"/>
        <w:lang w:val="zh-CN" w:eastAsia="zh-CN"/>
      </w:rPr>
      <w:t>14</w:t>
    </w:r>
    <w:r>
      <w:rPr>
        <w:rFonts w:ascii="Times New Roman" w:cs="Times New Roman" w:hAnsi="Times New Roman"/>
        <w:sz w:val="28"/>
        <w:szCs w:val="28"/>
      </w:rPr>
      <w:fldChar w:fldCharType="end"/>
    </w:r>
    <w:r>
      <w:rPr>
        <w:rFonts w:ascii="Times New Roman" w:cs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SimSun" w:cs="Arial" w:hAnsi="Calibri"/>
      <w:kern w:val="0"/>
      <w:sz w:val="18"/>
      <w:szCs w:val="18"/>
      <w:lang w:val="en-US" w:eastAsia="zh-CN" w:bidi="ar-SA"/>
    </w:rPr>
  </w:style>
  <w:style w:type="paragraph" w:styleId="17">
    <w:name w:val="Title"/>
    <w:basedOn w:val="0"/>
    <w:next w:val="0"/>
    <w:pPr>
      <w:widowControl w:val="0"/>
      <w:spacing w:before="240" w:after="60"/>
      <w:jc w:val="center"/>
      <w:outlineLvl w:val="0"/>
    </w:pPr>
    <w:rPr>
      <w:rFonts w:ascii="Cambria" w:eastAsia="SimSun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18">
    <w:name w:val="样式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19">
    <w:name w:val="样式 1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0">
    <w:name w:val="样式 2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3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4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5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6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7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8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9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8">
    <w:name w:val="样式 10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11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12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13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14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3">
    <w:name w:val="样式 15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4">
    <w:name w:val="样式 16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5">
    <w:name w:val="样式 17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18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19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20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9">
    <w:name w:val="样式 21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22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23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24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3">
    <w:name w:val="样式 25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4">
    <w:name w:val="样式 26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5">
    <w:name w:val="样式 27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6">
    <w:name w:val="AQIS Text"/>
    <w:pPr>
      <w:widowControl/>
      <w:spacing w:before="160" w:after="0" w:line="280" w:lineRule="atLeast"/>
    </w:pPr>
    <w:rPr>
      <w:rFonts w:ascii="Times New Roman" w:eastAsia="宋体" w:cs="Times New Roman" w:hAnsi="Times New Roman"/>
      <w:kern w:val="2"/>
      <w:sz w:val="20"/>
      <w:szCs w:val="20"/>
      <w:lang w:val="en-US" w:eastAsia="zh-CN" w:bidi="ar-SA"/>
    </w:rPr>
  </w:style>
  <w:style w:type="paragraph" w:customStyle="1" w:styleId="47">
    <w:name w:val="样式 28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8">
    <w:name w:val="样式 29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49">
    <w:name w:val="样式 30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50">
    <w:name w:val="样式 31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51">
    <w:name w:val="样式 32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52">
    <w:name w:val="样式 33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33</TotalTime>
  <Application>Yozo_Office</Application>
  <Pages>3</Pages>
  <Words>1198</Words>
  <Characters>1232</Characters>
  <Lines>65</Lines>
  <Paragraphs>39</Paragraphs>
  <CharactersWithSpaces>1232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赵倩</dc:creator>
  <cp:lastModifiedBy>何可欣</cp:lastModifiedBy>
  <cp:revision>1</cp:revision>
  <dcterms:created xsi:type="dcterms:W3CDTF">2026-05-25T11:13:46Z</dcterms:created>
  <dcterms:modified xsi:type="dcterms:W3CDTF">2026-06-03T02:29:44Z</dcterms:modified>
</cp:coreProperties>
</file>