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0CE83">
      <w:pPr>
        <w:pStyle w:val="3"/>
        <w:widowControl/>
        <w:ind w:left="0" w:leftChars="0" w:firstLine="0" w:firstLineChars="0"/>
        <w:rPr>
          <w:color w:val="auto"/>
        </w:rPr>
      </w:pPr>
      <w:r>
        <w:rPr>
          <w:rFonts w:hint="eastAsia" w:ascii="黑体" w:hAnsi="黑体" w:eastAsia="黑体" w:cs="黑体"/>
          <w:color w:val="auto"/>
        </w:rPr>
        <w:t>附件1</w:t>
      </w:r>
    </w:p>
    <w:p w14:paraId="51956687">
      <w:pPr>
        <w:pStyle w:val="3"/>
        <w:widowControl/>
        <w:ind w:left="2002" w:hanging="462" w:firstLineChars="0"/>
        <w:rPr>
          <w:color w:val="auto"/>
        </w:rPr>
      </w:pPr>
      <w:r>
        <w:rPr>
          <w:rFonts w:hint="eastAsia" w:ascii="仿宋_GB2312" w:hAnsi="仿宋_GB2312" w:cs="仿宋_GB2312"/>
          <w:i w:val="0"/>
          <w:color w:val="auto"/>
          <w:lang w:val="en-US" w:eastAsia="zh-CN"/>
        </w:rPr>
        <w:t xml:space="preserve">              </w:t>
      </w:r>
    </w:p>
    <w:p w14:paraId="4F39FA3B">
      <w:pPr>
        <w:pStyle w:val="6"/>
        <w:rPr>
          <w:color w:val="auto"/>
        </w:rPr>
      </w:pPr>
      <w:r>
        <w:rPr>
          <w:color w:val="auto"/>
        </w:rPr>
        <w:t>贵州省代理记账机构信用评价</w:t>
      </w:r>
      <w:r>
        <w:rPr>
          <w:rFonts w:hint="eastAsia"/>
          <w:color w:val="auto"/>
          <w:lang w:val="en-US" w:eastAsia="zh-CN"/>
        </w:rPr>
        <w:t>试点</w:t>
      </w:r>
      <w:r>
        <w:rPr>
          <w:color w:val="auto"/>
        </w:rPr>
        <w:t>指标体系</w:t>
      </w:r>
    </w:p>
    <w:p w14:paraId="7BD4191E">
      <w:pPr>
        <w:pStyle w:val="6"/>
        <w:rPr>
          <w:color w:val="auto"/>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76"/>
        <w:gridCol w:w="1545"/>
        <w:gridCol w:w="2697"/>
        <w:gridCol w:w="6431"/>
        <w:gridCol w:w="771"/>
      </w:tblGrid>
      <w:tr w14:paraId="72C0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shd w:val="clear" w:color="auto" w:fill="FFFFFF"/>
            <w:noWrap w:val="0"/>
            <w:vAlign w:val="center"/>
          </w:tcPr>
          <w:p w14:paraId="7A972A13">
            <w:pPr>
              <w:keepNext w:val="0"/>
              <w:keepLines w:val="0"/>
              <w:widowControl/>
              <w:suppressLineNumbers w:val="0"/>
              <w:jc w:val="center"/>
              <w:textAlignment w:val="center"/>
              <w:rPr>
                <w:rFonts w:hint="default"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序号</w:t>
            </w:r>
          </w:p>
        </w:tc>
        <w:tc>
          <w:tcPr>
            <w:tcW w:w="876" w:type="dxa"/>
            <w:shd w:val="clear" w:color="auto" w:fill="FFFFFF"/>
            <w:noWrap w:val="0"/>
            <w:vAlign w:val="center"/>
          </w:tcPr>
          <w:p w14:paraId="55C68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auto"/>
                <w:kern w:val="0"/>
                <w:sz w:val="24"/>
                <w:szCs w:val="24"/>
                <w:u w:val="none"/>
                <w:lang w:val="en-US" w:eastAsia="zh-CN" w:bidi="ar"/>
              </w:rPr>
              <w:t>评价项目</w:t>
            </w:r>
          </w:p>
        </w:tc>
        <w:tc>
          <w:tcPr>
            <w:tcW w:w="1545" w:type="dxa"/>
            <w:shd w:val="clear" w:color="auto" w:fill="auto"/>
            <w:noWrap/>
            <w:vAlign w:val="center"/>
          </w:tcPr>
          <w:p w14:paraId="14EB5180">
            <w:pPr>
              <w:keepNext w:val="0"/>
              <w:keepLines w:val="0"/>
              <w:widowControl/>
              <w:suppressLineNumbers w:val="0"/>
              <w:jc w:val="center"/>
              <w:textAlignment w:val="center"/>
              <w:rPr>
                <w:rFonts w:hint="default" w:ascii="黑体" w:hAnsi="黑体" w:eastAsia="黑体" w:cs="黑体"/>
                <w:b/>
                <w:bCs/>
                <w:i w:val="0"/>
                <w:iCs w:val="0"/>
                <w:color w:val="auto"/>
                <w:sz w:val="24"/>
                <w:szCs w:val="24"/>
                <w:u w:val="none"/>
                <w:lang w:val="en-US"/>
              </w:rPr>
            </w:pPr>
            <w:r>
              <w:rPr>
                <w:rFonts w:hint="eastAsia" w:ascii="黑体" w:hAnsi="黑体" w:eastAsia="黑体" w:cs="黑体"/>
                <w:b/>
                <w:bCs/>
                <w:i w:val="0"/>
                <w:iCs w:val="0"/>
                <w:color w:val="auto"/>
                <w:kern w:val="0"/>
                <w:sz w:val="24"/>
                <w:szCs w:val="24"/>
                <w:u w:val="none"/>
                <w:lang w:val="en-US" w:eastAsia="zh-CN" w:bidi="ar"/>
              </w:rPr>
              <w:t>评价指标</w:t>
            </w:r>
          </w:p>
        </w:tc>
        <w:tc>
          <w:tcPr>
            <w:tcW w:w="2697" w:type="dxa"/>
            <w:shd w:val="clear" w:color="auto" w:fill="FFFFFF"/>
            <w:noWrap w:val="0"/>
            <w:vAlign w:val="center"/>
          </w:tcPr>
          <w:p w14:paraId="240ACBAE">
            <w:pPr>
              <w:keepNext w:val="0"/>
              <w:keepLines w:val="0"/>
              <w:widowControl/>
              <w:suppressLineNumbers w:val="0"/>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auto"/>
                <w:kern w:val="0"/>
                <w:sz w:val="24"/>
                <w:szCs w:val="24"/>
                <w:u w:val="none"/>
                <w:lang w:val="en-US" w:eastAsia="zh-CN" w:bidi="ar"/>
              </w:rPr>
              <w:t>评价内容</w:t>
            </w:r>
          </w:p>
        </w:tc>
        <w:tc>
          <w:tcPr>
            <w:tcW w:w="6431" w:type="dxa"/>
            <w:shd w:val="clear" w:color="auto" w:fill="FFFFFF"/>
            <w:noWrap w:val="0"/>
            <w:vAlign w:val="center"/>
          </w:tcPr>
          <w:p w14:paraId="2379E785">
            <w:pPr>
              <w:keepNext w:val="0"/>
              <w:keepLines w:val="0"/>
              <w:widowControl/>
              <w:suppressLineNumbers w:val="0"/>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auto"/>
                <w:kern w:val="0"/>
                <w:sz w:val="24"/>
                <w:szCs w:val="24"/>
                <w:u w:val="none"/>
                <w:lang w:val="en-US" w:eastAsia="zh-CN" w:bidi="ar"/>
              </w:rPr>
              <w:t>评分标准</w:t>
            </w:r>
          </w:p>
        </w:tc>
        <w:tc>
          <w:tcPr>
            <w:tcW w:w="771" w:type="dxa"/>
            <w:shd w:val="clear" w:color="auto" w:fill="FFFFFF"/>
            <w:noWrap w:val="0"/>
            <w:vAlign w:val="center"/>
          </w:tcPr>
          <w:p w14:paraId="6C96A9D8">
            <w:pPr>
              <w:keepNext w:val="0"/>
              <w:keepLines w:val="0"/>
              <w:widowControl/>
              <w:suppressLineNumbers w:val="0"/>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auto"/>
                <w:kern w:val="0"/>
                <w:sz w:val="24"/>
                <w:szCs w:val="24"/>
                <w:u w:val="none"/>
                <w:lang w:val="en-US" w:eastAsia="zh-CN" w:bidi="ar"/>
              </w:rPr>
              <w:t>分值</w:t>
            </w:r>
          </w:p>
        </w:tc>
      </w:tr>
      <w:tr w14:paraId="117C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46" w:type="dxa"/>
            <w:noWrap/>
            <w:vAlign w:val="center"/>
          </w:tcPr>
          <w:p w14:paraId="10343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76" w:type="dxa"/>
            <w:vMerge w:val="restart"/>
            <w:noWrap/>
            <w:vAlign w:val="center"/>
          </w:tcPr>
          <w:p w14:paraId="2D8226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机构合规</w:t>
            </w:r>
          </w:p>
        </w:tc>
        <w:tc>
          <w:tcPr>
            <w:tcW w:w="1545" w:type="dxa"/>
            <w:noWrap w:val="0"/>
            <w:vAlign w:val="center"/>
          </w:tcPr>
          <w:p w14:paraId="0A85D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设立审批</w:t>
            </w:r>
          </w:p>
        </w:tc>
        <w:tc>
          <w:tcPr>
            <w:tcW w:w="2697" w:type="dxa"/>
            <w:noWrap w:val="0"/>
            <w:vAlign w:val="center"/>
          </w:tcPr>
          <w:p w14:paraId="59276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告知承诺内容的真实性、完整性等</w:t>
            </w:r>
          </w:p>
        </w:tc>
        <w:tc>
          <w:tcPr>
            <w:tcW w:w="6431" w:type="dxa"/>
            <w:noWrap w:val="0"/>
            <w:vAlign w:val="center"/>
          </w:tcPr>
          <w:p w14:paraId="52427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发现《代理记账资格申请表》或备案信息中存在虚假材料（如伪造从业人员资格证、虚假地址证明等）或承诺内容（如专职从业人员数量、社保缴纳等）在后续检查中发现与承诺不符的，扣5分。</w:t>
            </w:r>
          </w:p>
        </w:tc>
        <w:tc>
          <w:tcPr>
            <w:tcW w:w="771" w:type="dxa"/>
            <w:noWrap w:val="0"/>
            <w:vAlign w:val="center"/>
          </w:tcPr>
          <w:p w14:paraId="685FA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0E6A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746" w:type="dxa"/>
            <w:noWrap/>
            <w:vAlign w:val="center"/>
          </w:tcPr>
          <w:p w14:paraId="597480A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c>
          <w:tcPr>
            <w:tcW w:w="876" w:type="dxa"/>
            <w:vMerge w:val="continue"/>
            <w:noWrap/>
            <w:vAlign w:val="center"/>
          </w:tcPr>
          <w:p w14:paraId="2F02C03A">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05532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信息变更</w:t>
            </w:r>
          </w:p>
        </w:tc>
        <w:tc>
          <w:tcPr>
            <w:tcW w:w="2697" w:type="dxa"/>
            <w:noWrap w:val="0"/>
            <w:vAlign w:val="center"/>
          </w:tcPr>
          <w:p w14:paraId="47DFE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代理记账机构名称、地址及主管代理记账业务负责人发生变更登记情况；分支机构设立或撤销办理变更登记情况等</w:t>
            </w:r>
          </w:p>
        </w:tc>
        <w:tc>
          <w:tcPr>
            <w:tcW w:w="6431" w:type="dxa"/>
            <w:noWrap w:val="0"/>
            <w:vAlign w:val="center"/>
          </w:tcPr>
          <w:p w14:paraId="28005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代理记账机构名称、主管代理记账业务的负责人发生变更，设立或撤销分支机构，跨原审批机关管辖地迁移办公地点的，应当自作出变更决定或变更之日起30日内依法向审批机关办理变更登记。未完成变更扣5分。</w:t>
            </w:r>
          </w:p>
        </w:tc>
        <w:tc>
          <w:tcPr>
            <w:tcW w:w="771" w:type="dxa"/>
            <w:noWrap w:val="0"/>
            <w:vAlign w:val="center"/>
          </w:tcPr>
          <w:p w14:paraId="5484F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2935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46" w:type="dxa"/>
            <w:noWrap/>
            <w:vAlign w:val="center"/>
          </w:tcPr>
          <w:p w14:paraId="07E9434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w:t>
            </w:r>
          </w:p>
        </w:tc>
        <w:tc>
          <w:tcPr>
            <w:tcW w:w="876" w:type="dxa"/>
            <w:vMerge w:val="continue"/>
            <w:noWrap/>
            <w:vAlign w:val="center"/>
          </w:tcPr>
          <w:p w14:paraId="45A8D59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11B6D8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年度备案</w:t>
            </w:r>
          </w:p>
        </w:tc>
        <w:tc>
          <w:tcPr>
            <w:tcW w:w="2697" w:type="dxa"/>
            <w:noWrap w:val="0"/>
            <w:vAlign w:val="center"/>
          </w:tcPr>
          <w:p w14:paraId="1F9E20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年度备案信息真实性、完整性等</w:t>
            </w:r>
          </w:p>
        </w:tc>
        <w:tc>
          <w:tcPr>
            <w:tcW w:w="6431" w:type="dxa"/>
            <w:noWrap w:val="0"/>
            <w:vAlign w:val="center"/>
          </w:tcPr>
          <w:p w14:paraId="4A349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未按规定时间完成年度备案工作或备案的变更信息与实际情况不一致的，扣5分。</w:t>
            </w:r>
          </w:p>
        </w:tc>
        <w:tc>
          <w:tcPr>
            <w:tcW w:w="771" w:type="dxa"/>
            <w:noWrap w:val="0"/>
            <w:vAlign w:val="center"/>
          </w:tcPr>
          <w:p w14:paraId="209E7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3F0A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46" w:type="dxa"/>
            <w:noWrap/>
            <w:vAlign w:val="center"/>
          </w:tcPr>
          <w:p w14:paraId="36BF399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w:t>
            </w:r>
          </w:p>
        </w:tc>
        <w:tc>
          <w:tcPr>
            <w:tcW w:w="876" w:type="dxa"/>
            <w:vMerge w:val="continue"/>
            <w:noWrap/>
            <w:vAlign w:val="center"/>
          </w:tcPr>
          <w:p w14:paraId="30B0D58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3245E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从业人员</w:t>
            </w:r>
          </w:p>
        </w:tc>
        <w:tc>
          <w:tcPr>
            <w:tcW w:w="2697" w:type="dxa"/>
            <w:noWrap w:val="0"/>
            <w:vAlign w:val="center"/>
          </w:tcPr>
          <w:p w14:paraId="562B6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代理记账机构专职从业人员情况、变更登记情况等</w:t>
            </w:r>
          </w:p>
        </w:tc>
        <w:tc>
          <w:tcPr>
            <w:tcW w:w="6431" w:type="dxa"/>
            <w:noWrap w:val="0"/>
            <w:vAlign w:val="center"/>
          </w:tcPr>
          <w:p w14:paraId="56CEF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1.专职从业人员应当签订有效劳动合同并整理归档，每发现1名专职从业人员未签订劳动合同的或发生专职从业人员变动未及时登记的（发生变更30日内登记），扣1分。本评分点总计2分，扣完为止。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2.专职从业人员人数、履职能力未达要求，扣3分。本评分点总计3分，扣完为止。</w:t>
            </w:r>
          </w:p>
        </w:tc>
        <w:tc>
          <w:tcPr>
            <w:tcW w:w="771" w:type="dxa"/>
            <w:noWrap w:val="0"/>
            <w:vAlign w:val="center"/>
          </w:tcPr>
          <w:p w14:paraId="3A753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00EC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ign w:val="center"/>
          </w:tcPr>
          <w:p w14:paraId="03014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876" w:type="dxa"/>
            <w:vMerge w:val="restart"/>
            <w:noWrap/>
            <w:vAlign w:val="center"/>
          </w:tcPr>
          <w:p w14:paraId="533B2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工作规范</w:t>
            </w:r>
          </w:p>
        </w:tc>
        <w:tc>
          <w:tcPr>
            <w:tcW w:w="1545" w:type="dxa"/>
            <w:noWrap w:val="0"/>
            <w:vAlign w:val="center"/>
          </w:tcPr>
          <w:p w14:paraId="0AAAF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业务承接</w:t>
            </w:r>
          </w:p>
        </w:tc>
        <w:tc>
          <w:tcPr>
            <w:tcW w:w="2697" w:type="dxa"/>
            <w:noWrap w:val="0"/>
            <w:vAlign w:val="center"/>
          </w:tcPr>
          <w:p w14:paraId="1CEF3F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委托合同签订、编号、归档情况等</w:t>
            </w:r>
          </w:p>
        </w:tc>
        <w:tc>
          <w:tcPr>
            <w:tcW w:w="6431" w:type="dxa"/>
            <w:noWrap w:val="0"/>
            <w:vAlign w:val="center"/>
          </w:tcPr>
          <w:p w14:paraId="34869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1.代理记账委托合同签订情况。存在未签订委托合同开展代理记账业务的情况，每发现1户扣0.2分。本评分点总计0.8分，扣完为止。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2.合同内容规范，委托合同除应符合有关法律法规的一般性规定外，至少还应包括以下内容：</w:t>
            </w:r>
          </w:p>
          <w:p w14:paraId="19856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（1）委托业务范围及其他预期目标；</w:t>
            </w:r>
          </w:p>
          <w:p w14:paraId="775C6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（2）会计资料传递程序和签收手续，终止委托合同应当办理的会计业务交接事宜，包括使用信息系统交付财务数据的约定；</w:t>
            </w:r>
          </w:p>
          <w:p w14:paraId="5CFA9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（3）双方对会计资料真实性、完整性、合法性各自应当承担的责任，会计档案的保管要求及相应的责任；</w:t>
            </w:r>
          </w:p>
          <w:p w14:paraId="0BD75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（4）委托业务的收费；</w:t>
            </w:r>
          </w:p>
          <w:p w14:paraId="619CE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（5）委托合同的有效期间；</w:t>
            </w:r>
          </w:p>
          <w:p w14:paraId="200C0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（6）签约时间；</w:t>
            </w:r>
          </w:p>
          <w:p w14:paraId="40C62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（7）违约责任；</w:t>
            </w:r>
          </w:p>
          <w:p w14:paraId="47C6F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（8）解决争议的方法；</w:t>
            </w:r>
          </w:p>
          <w:p w14:paraId="0769CF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（9）签约双方认为应约定的其他事项。</w:t>
            </w:r>
          </w:p>
          <w:p w14:paraId="6190D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每少一类扣0.3分。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3.合同管理规范。委托合同应统一编号，并及时归档。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（1）对委托合同进行统一编号；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（2）对委托合同建立合同台账；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（3）对委托合同进行及时归档。</w:t>
            </w:r>
          </w:p>
          <w:p w14:paraId="7881A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每少一类扣0.5分。</w:t>
            </w:r>
          </w:p>
        </w:tc>
        <w:tc>
          <w:tcPr>
            <w:tcW w:w="771" w:type="dxa"/>
            <w:noWrap w:val="0"/>
            <w:vAlign w:val="center"/>
          </w:tcPr>
          <w:p w14:paraId="447DC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0A90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746" w:type="dxa"/>
            <w:noWrap/>
            <w:vAlign w:val="center"/>
          </w:tcPr>
          <w:p w14:paraId="069E9C0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w:t>
            </w:r>
          </w:p>
        </w:tc>
        <w:tc>
          <w:tcPr>
            <w:tcW w:w="876" w:type="dxa"/>
            <w:vMerge w:val="continue"/>
            <w:noWrap/>
            <w:vAlign w:val="center"/>
          </w:tcPr>
          <w:p w14:paraId="72DAC52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50A96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工作计划</w:t>
            </w:r>
          </w:p>
        </w:tc>
        <w:tc>
          <w:tcPr>
            <w:tcW w:w="2697" w:type="dxa"/>
            <w:noWrap w:val="0"/>
            <w:vAlign w:val="center"/>
          </w:tcPr>
          <w:p w14:paraId="610EC7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开展代理记账业务前，编制工作计划情况；工作计划调整按规定程序和权限审批情况等</w:t>
            </w:r>
          </w:p>
        </w:tc>
        <w:tc>
          <w:tcPr>
            <w:tcW w:w="6431" w:type="dxa"/>
            <w:noWrap w:val="0"/>
            <w:vAlign w:val="center"/>
          </w:tcPr>
          <w:p w14:paraId="133FEEC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机构在具体开展代理记账业务前，应编制工作计划。未规范编制工作计划的，扣3分。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工作计划是否经规定的程序和权限审批。工作计划应附委托合同及其他相关资料一并交由项目负责人员或质量控制人员审核批准。重大项目的工作计划，一般还应经业务负责人审核批准。工作计划未经项目负责人员或质量控制人员审批的，扣1分；重大项目的工作计划未经项目负责人员审核或质量控制人员审核或业务负责人审批的，扣1分。本评分点总计2分，扣完为止。</w:t>
            </w:r>
          </w:p>
        </w:tc>
        <w:tc>
          <w:tcPr>
            <w:tcW w:w="771" w:type="dxa"/>
            <w:noWrap w:val="0"/>
            <w:vAlign w:val="center"/>
          </w:tcPr>
          <w:p w14:paraId="501BC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2761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ign w:val="center"/>
          </w:tcPr>
          <w:p w14:paraId="6A3A3CA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7</w:t>
            </w:r>
          </w:p>
        </w:tc>
        <w:tc>
          <w:tcPr>
            <w:tcW w:w="876" w:type="dxa"/>
            <w:vMerge w:val="continue"/>
            <w:noWrap/>
            <w:vAlign w:val="center"/>
          </w:tcPr>
          <w:p w14:paraId="19E3899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09FD2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资料交接</w:t>
            </w:r>
          </w:p>
        </w:tc>
        <w:tc>
          <w:tcPr>
            <w:tcW w:w="2697" w:type="dxa"/>
            <w:noWrap w:val="0"/>
            <w:vAlign w:val="center"/>
          </w:tcPr>
          <w:p w14:paraId="669ED2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初次接受委托、终止委托关系时，编制移交清册情况；日常交接时，凭证交接、经办人和监交人情况等</w:t>
            </w:r>
          </w:p>
        </w:tc>
        <w:tc>
          <w:tcPr>
            <w:tcW w:w="6431" w:type="dxa"/>
            <w:noWrap w:val="0"/>
            <w:vAlign w:val="center"/>
          </w:tcPr>
          <w:p w14:paraId="17C2BE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1.初次接受委托与终止委托关系时，应编制移交清册并规范交接。无移交清册的，扣1分；经办人或监交人未签字或盖章的，扣1分。本评分点总计2分，扣完为止。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日常交接时应当填写原始凭证交接表，列明原始凭证的种类、数量等内容，交接双方应当逐项清点核对，并履行必要的确认手续（通过信息化手段进行电子凭证交接的，应形成电子凭证交接单，并确保交接记录真实有效、交接内容有据可查）。无交接表的，扣2分；移交人和接管人未签字或盖章的，扣1分。本评分点总计3分，扣完为止。</w:t>
            </w:r>
          </w:p>
        </w:tc>
        <w:tc>
          <w:tcPr>
            <w:tcW w:w="771" w:type="dxa"/>
            <w:noWrap w:val="0"/>
            <w:vAlign w:val="center"/>
          </w:tcPr>
          <w:p w14:paraId="34D7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3FA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ign w:val="center"/>
          </w:tcPr>
          <w:p w14:paraId="2CD866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8</w:t>
            </w:r>
          </w:p>
        </w:tc>
        <w:tc>
          <w:tcPr>
            <w:tcW w:w="876" w:type="dxa"/>
            <w:vMerge w:val="continue"/>
            <w:noWrap/>
            <w:vAlign w:val="center"/>
          </w:tcPr>
          <w:p w14:paraId="5EB5A79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4CA4F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会计核算</w:t>
            </w:r>
          </w:p>
        </w:tc>
        <w:tc>
          <w:tcPr>
            <w:tcW w:w="2697" w:type="dxa"/>
            <w:noWrap w:val="0"/>
            <w:vAlign w:val="center"/>
          </w:tcPr>
          <w:p w14:paraId="39E5E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严格执行会计法和国家统一的会计制度进行会计核算情况；执行《会计基础工作规范》情况；采用信息化方式办理代理记账业务的，符合财政部会计信息化工作有关规定情况等</w:t>
            </w:r>
          </w:p>
        </w:tc>
        <w:tc>
          <w:tcPr>
            <w:tcW w:w="6431" w:type="dxa"/>
            <w:noWrap w:val="0"/>
            <w:vAlign w:val="center"/>
          </w:tcPr>
          <w:p w14:paraId="1C4ED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应当根据委托人提供的原始凭证等会计资料，按照国家统一的会计制度进行会计核算，包括审核原始凭证、填制记账凭证、登记会计账簿、编制财务会计报告等。</w:t>
            </w:r>
          </w:p>
          <w:p w14:paraId="0BFC83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1.对委托单位提供的原始凭证应当审核，发现未审核的原始凭证入账的，每处扣0.5分。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2.规范填制记账凭证，发现无摘要或摘要表述不清的，每处扣0.5分。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3.准确使用会计科目，发现使用不当的每处扣1分。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4.记账凭证与原始凭证金额应当一致，发现存在不一致的，每处扣1分。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5.记账凭证应当附原始凭证附件的（除结转凭证外），未附原始凭证的，每发现一处扣1分。</w:t>
            </w:r>
            <w:r>
              <w:rPr>
                <w:rFonts w:hint="eastAsia" w:ascii="仿宋" w:hAnsi="仿宋" w:eastAsia="仿宋" w:cs="仿宋"/>
                <w:i w:val="0"/>
                <w:iCs w:val="0"/>
                <w:strike/>
                <w:dstrike w:val="0"/>
                <w:color w:val="C0504D"/>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6.会计报表数据与账簿的数据应当一致，发现有不符的每处扣1分。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7.编制的财务会计报告，应当有机构负责人和委托单位负责人签名并盖章，签名盖章不齐全的每户扣1分。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8.其他会计核算工作中，发现有违反相关法规的，每处扣1分。</w:t>
            </w:r>
          </w:p>
          <w:p w14:paraId="784E9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rPr>
            </w:pPr>
            <w:r>
              <w:rPr>
                <w:rFonts w:hint="eastAsia" w:ascii="仿宋" w:hAnsi="仿宋" w:eastAsia="仿宋" w:cs="仿宋"/>
                <w:i w:val="0"/>
                <w:iCs w:val="0"/>
                <w:color w:val="auto"/>
                <w:kern w:val="0"/>
                <w:sz w:val="24"/>
                <w:szCs w:val="24"/>
                <w:u w:val="none"/>
                <w:lang w:val="en-US" w:eastAsia="zh-CN" w:bidi="ar"/>
              </w:rPr>
              <w:t>注：以上8项评分标准合计30分，扣完为止。</w:t>
            </w:r>
          </w:p>
        </w:tc>
        <w:tc>
          <w:tcPr>
            <w:tcW w:w="771" w:type="dxa"/>
            <w:noWrap w:val="0"/>
            <w:vAlign w:val="center"/>
          </w:tcPr>
          <w:p w14:paraId="238A8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r>
      <w:tr w14:paraId="2BB8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746" w:type="dxa"/>
            <w:noWrap/>
            <w:vAlign w:val="center"/>
          </w:tcPr>
          <w:p w14:paraId="188FECF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w:t>
            </w:r>
          </w:p>
        </w:tc>
        <w:tc>
          <w:tcPr>
            <w:tcW w:w="876" w:type="dxa"/>
            <w:vMerge w:val="continue"/>
            <w:noWrap/>
            <w:vAlign w:val="center"/>
          </w:tcPr>
          <w:p w14:paraId="7E2F984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49247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质量控制</w:t>
            </w:r>
          </w:p>
        </w:tc>
        <w:tc>
          <w:tcPr>
            <w:tcW w:w="2697" w:type="dxa"/>
            <w:noWrap w:val="0"/>
            <w:vAlign w:val="center"/>
          </w:tcPr>
          <w:p w14:paraId="5731D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内部控制制度建立执行情况；复核制度、客户投诉管理制度建立执行情况等</w:t>
            </w:r>
          </w:p>
        </w:tc>
        <w:tc>
          <w:tcPr>
            <w:tcW w:w="6431" w:type="dxa"/>
            <w:noWrap w:val="0"/>
            <w:vAlign w:val="center"/>
          </w:tcPr>
          <w:p w14:paraId="7C5A8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1.是否建立并执行符合机构实际的内部控制制度，设置项目负责人员、质量控制人员、业务负责人等岗位并明确职责，未按要求设置并明确岗位职责的扣2分；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2.是否按要求建立并执行回避制度，未建立执行的扣1分；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3.是否按要求建立并执行复核制度，未建立执行的扣2分；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4.是否建立并执行与委托人的沟通机制，未建立执行的扣1分；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5.是否建立并执行内部信息与沟通机制，未建立执行的扣1分；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6.是否建立并执行客户投诉管理制度，未建立执行的扣1分；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7.是否建立并执行从业人员调动或离职交接机制，设置监交人，未建立执行的扣2分。</w:t>
            </w:r>
          </w:p>
        </w:tc>
        <w:tc>
          <w:tcPr>
            <w:tcW w:w="771" w:type="dxa"/>
            <w:noWrap w:val="0"/>
            <w:vAlign w:val="center"/>
          </w:tcPr>
          <w:p w14:paraId="18A63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r>
      <w:tr w14:paraId="2B76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46" w:type="dxa"/>
            <w:noWrap/>
            <w:vAlign w:val="center"/>
          </w:tcPr>
          <w:p w14:paraId="2986FC7F">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w:t>
            </w:r>
          </w:p>
        </w:tc>
        <w:tc>
          <w:tcPr>
            <w:tcW w:w="876" w:type="dxa"/>
            <w:vMerge w:val="continue"/>
            <w:noWrap/>
            <w:vAlign w:val="center"/>
          </w:tcPr>
          <w:p w14:paraId="271FDC1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2AA9A4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人员管理</w:t>
            </w:r>
          </w:p>
        </w:tc>
        <w:tc>
          <w:tcPr>
            <w:tcW w:w="2697" w:type="dxa"/>
            <w:noWrap w:val="0"/>
            <w:vAlign w:val="center"/>
          </w:tcPr>
          <w:p w14:paraId="5F709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从业人员专业胜任能力及按要求参加继续教育情况等</w:t>
            </w:r>
          </w:p>
        </w:tc>
        <w:tc>
          <w:tcPr>
            <w:tcW w:w="6431" w:type="dxa"/>
            <w:noWrap w:val="0"/>
            <w:vAlign w:val="center"/>
          </w:tcPr>
          <w:p w14:paraId="58B68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1.从业人员应当具备履行其职责所需要的专业胜任能力，并按要求在全国会计人员统一管理服务平台采集信息，每发现一人不符合要求扣1分。本评分点总计3分，扣完为止。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2.从业人员应当自觉按照有关规定，及时完成会计人员继续教育，每发现一人不符合要求扣1分。本评分点总计2分，扣完为止。</w:t>
            </w:r>
          </w:p>
        </w:tc>
        <w:tc>
          <w:tcPr>
            <w:tcW w:w="771" w:type="dxa"/>
            <w:noWrap w:val="0"/>
            <w:vAlign w:val="center"/>
          </w:tcPr>
          <w:p w14:paraId="57117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57C4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746" w:type="dxa"/>
            <w:noWrap/>
            <w:vAlign w:val="center"/>
          </w:tcPr>
          <w:p w14:paraId="6235E15A">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11</w:t>
            </w:r>
          </w:p>
        </w:tc>
        <w:tc>
          <w:tcPr>
            <w:tcW w:w="876" w:type="dxa"/>
            <w:vMerge w:val="continue"/>
            <w:noWrap/>
            <w:vAlign w:val="center"/>
          </w:tcPr>
          <w:p w14:paraId="669EB7B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24F70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档案管理</w:t>
            </w:r>
          </w:p>
        </w:tc>
        <w:tc>
          <w:tcPr>
            <w:tcW w:w="2697" w:type="dxa"/>
            <w:noWrap w:val="0"/>
            <w:vAlign w:val="center"/>
          </w:tcPr>
          <w:p w14:paraId="4D4D92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执行《会计档案管理办法》情况等</w:t>
            </w:r>
          </w:p>
        </w:tc>
        <w:tc>
          <w:tcPr>
            <w:tcW w:w="6431" w:type="dxa"/>
            <w:noWrap w:val="0"/>
            <w:vAlign w:val="center"/>
          </w:tcPr>
          <w:p w14:paraId="68EAA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1.建立并执行会计档案管理（含具有保存价值的电子会计资料及其元数据）制度。未建立执行的扣1分。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2.建立并执行档案查阅、复制、借出授权和审批机制，未建立执行的扣1分；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会计凭证按月（季）装订，每发现1户未装订的扣0.5分；会计凭证封面主要内容应完整填写，每缺一处扣0.5分；按要求规范保管会计档案，每发现一处不规范保管会计档案行为扣0.5分。本评分点总计3分，扣完为止。</w:t>
            </w:r>
          </w:p>
        </w:tc>
        <w:tc>
          <w:tcPr>
            <w:tcW w:w="771" w:type="dxa"/>
            <w:noWrap w:val="0"/>
            <w:vAlign w:val="center"/>
          </w:tcPr>
          <w:p w14:paraId="19DA9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17CB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46" w:type="dxa"/>
            <w:noWrap/>
            <w:vAlign w:val="center"/>
          </w:tcPr>
          <w:p w14:paraId="35F70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876" w:type="dxa"/>
            <w:vMerge w:val="restart"/>
            <w:noWrap/>
            <w:vAlign w:val="center"/>
          </w:tcPr>
          <w:p w14:paraId="2B967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部门监管</w:t>
            </w:r>
          </w:p>
        </w:tc>
        <w:tc>
          <w:tcPr>
            <w:tcW w:w="1545" w:type="dxa"/>
            <w:noWrap w:val="0"/>
            <w:vAlign w:val="center"/>
          </w:tcPr>
          <w:p w14:paraId="05EF00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公共信用综合评价</w:t>
            </w:r>
          </w:p>
        </w:tc>
        <w:tc>
          <w:tcPr>
            <w:tcW w:w="2697" w:type="dxa"/>
            <w:noWrap w:val="0"/>
            <w:vAlign w:val="center"/>
          </w:tcPr>
          <w:p w14:paraId="6AB76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国家发展改革委牵头开展的企业公共信用综合评价结果</w:t>
            </w:r>
          </w:p>
        </w:tc>
        <w:tc>
          <w:tcPr>
            <w:tcW w:w="6431" w:type="dxa"/>
            <w:noWrap w:val="0"/>
            <w:vAlign w:val="center"/>
          </w:tcPr>
          <w:p w14:paraId="189685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rPr>
            </w:pPr>
            <w:r>
              <w:rPr>
                <w:rFonts w:hint="eastAsia" w:ascii="仿宋" w:hAnsi="仿宋" w:eastAsia="仿宋" w:cs="仿宋"/>
                <w:i w:val="0"/>
                <w:iCs w:val="0"/>
                <w:color w:val="auto"/>
                <w:kern w:val="0"/>
                <w:sz w:val="24"/>
                <w:szCs w:val="24"/>
                <w:u w:val="none"/>
                <w:lang w:val="en-US" w:eastAsia="zh-CN" w:bidi="ar"/>
              </w:rPr>
              <w:t>国家发展改革委牵头开展的企业公共信用综合评价结果，代理记账机构为“优”的，不扣分；“良”的，扣2分；“中”的，扣4分；“差”的，扣5分。</w:t>
            </w:r>
          </w:p>
        </w:tc>
        <w:tc>
          <w:tcPr>
            <w:tcW w:w="771" w:type="dxa"/>
            <w:noWrap w:val="0"/>
            <w:vAlign w:val="center"/>
          </w:tcPr>
          <w:p w14:paraId="545FE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21DC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46" w:type="dxa"/>
            <w:noWrap/>
            <w:vAlign w:val="center"/>
          </w:tcPr>
          <w:p w14:paraId="311C3387">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13</w:t>
            </w:r>
          </w:p>
          <w:p w14:paraId="75DDA6A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tc>
        <w:tc>
          <w:tcPr>
            <w:tcW w:w="876" w:type="dxa"/>
            <w:vMerge w:val="continue"/>
            <w:noWrap/>
            <w:vAlign w:val="center"/>
          </w:tcPr>
          <w:p w14:paraId="3884295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04E0B0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市场监管信用评价</w:t>
            </w:r>
          </w:p>
        </w:tc>
        <w:tc>
          <w:tcPr>
            <w:tcW w:w="2697" w:type="dxa"/>
            <w:noWrap w:val="0"/>
            <w:vAlign w:val="center"/>
          </w:tcPr>
          <w:p w14:paraId="6750CA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国家企业信用信息公示系统严重违法失信名单和经营异常名录</w:t>
            </w:r>
          </w:p>
        </w:tc>
        <w:tc>
          <w:tcPr>
            <w:tcW w:w="6431" w:type="dxa"/>
            <w:noWrap w:val="0"/>
            <w:vAlign w:val="center"/>
          </w:tcPr>
          <w:p w14:paraId="70925A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被市场监管部门列入严重违法失信名单和经营异常名录的代理记账机构扣5分，同时直接评定为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c>
          <w:tcPr>
            <w:tcW w:w="771" w:type="dxa"/>
            <w:noWrap w:val="0"/>
            <w:vAlign w:val="center"/>
          </w:tcPr>
          <w:p w14:paraId="2475E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3EB7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46" w:type="dxa"/>
            <w:noWrap/>
            <w:vAlign w:val="center"/>
          </w:tcPr>
          <w:p w14:paraId="4F08D44C">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14</w:t>
            </w:r>
          </w:p>
        </w:tc>
        <w:tc>
          <w:tcPr>
            <w:tcW w:w="876" w:type="dxa"/>
            <w:vMerge w:val="continue"/>
            <w:noWrap/>
            <w:vAlign w:val="center"/>
          </w:tcPr>
          <w:p w14:paraId="7A3067C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5594B5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税务部门信用评价</w:t>
            </w:r>
          </w:p>
        </w:tc>
        <w:tc>
          <w:tcPr>
            <w:tcW w:w="2697" w:type="dxa"/>
            <w:noWrap w:val="0"/>
            <w:vAlign w:val="center"/>
          </w:tcPr>
          <w:p w14:paraId="07328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代理记账机构在税务部门涉税专业服务机构信用积分</w:t>
            </w:r>
          </w:p>
        </w:tc>
        <w:tc>
          <w:tcPr>
            <w:tcW w:w="6431" w:type="dxa"/>
            <w:noWrap w:val="0"/>
            <w:vAlign w:val="center"/>
          </w:tcPr>
          <w:p w14:paraId="2F4E5486">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代理记账机构在税务部门涉税专业服务机构信用积分400分（含）以上的，不扣分；200（含）—400分的，扣2分；200分以下的或者有涉税专业服务但没有信用积分的，扣5分；</w:t>
            </w:r>
          </w:p>
          <w:p w14:paraId="327305E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highlight w:val="none"/>
                <w:u w:val="none"/>
                <w:lang w:val="en-US" w:eastAsia="zh-CN" w:bidi="ar"/>
              </w:rPr>
              <w:t>代理记账机构没有涉税专业服务的，折算标准分（折算公式为机构最终信用评分=其他项目总得分÷95×100）。</w:t>
            </w:r>
          </w:p>
        </w:tc>
        <w:tc>
          <w:tcPr>
            <w:tcW w:w="771" w:type="dxa"/>
            <w:noWrap w:val="0"/>
            <w:vAlign w:val="center"/>
          </w:tcPr>
          <w:p w14:paraId="32A51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14:paraId="6907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6" w:type="dxa"/>
            <w:noWrap/>
            <w:vAlign w:val="center"/>
          </w:tcPr>
          <w:p w14:paraId="0052BC6E">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15</w:t>
            </w:r>
          </w:p>
        </w:tc>
        <w:tc>
          <w:tcPr>
            <w:tcW w:w="876" w:type="dxa"/>
            <w:vMerge w:val="restart"/>
            <w:noWrap/>
            <w:vAlign w:val="center"/>
          </w:tcPr>
          <w:p w14:paraId="049D1FF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565C679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4E2B563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6CFAE11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0A230FA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094F742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466A2BE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5CEB8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p>
          <w:p w14:paraId="679EBDA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加分项</w:t>
            </w:r>
          </w:p>
        </w:tc>
        <w:tc>
          <w:tcPr>
            <w:tcW w:w="1545" w:type="dxa"/>
            <w:noWrap w:val="0"/>
            <w:vAlign w:val="center"/>
          </w:tcPr>
          <w:p w14:paraId="2FF44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参与改革试点工作</w:t>
            </w:r>
          </w:p>
        </w:tc>
        <w:tc>
          <w:tcPr>
            <w:tcW w:w="2697" w:type="dxa"/>
            <w:noWrap w:val="0"/>
            <w:vAlign w:val="center"/>
          </w:tcPr>
          <w:p w14:paraId="5D264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积极参与国家级、省级、市级财政部门或相关部门组织的行业管理改革试点工作（如联合监管、电子化备案等）。</w:t>
            </w:r>
          </w:p>
        </w:tc>
        <w:tc>
          <w:tcPr>
            <w:tcW w:w="6431" w:type="dxa"/>
            <w:noWrap w:val="0"/>
            <w:vAlign w:val="center"/>
          </w:tcPr>
          <w:p w14:paraId="008BC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1.国家级加3分，省级加2分，市级、县级加1分。</w:t>
            </w:r>
          </w:p>
          <w:p w14:paraId="5269F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注：同一事项以最高级别计分，不得重复加分，参加多项试点工作累计加分不超过3分。</w:t>
            </w:r>
          </w:p>
        </w:tc>
        <w:tc>
          <w:tcPr>
            <w:tcW w:w="771" w:type="dxa"/>
            <w:noWrap w:val="0"/>
            <w:vAlign w:val="center"/>
          </w:tcPr>
          <w:p w14:paraId="1E484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16A8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6" w:type="dxa"/>
            <w:noWrap/>
            <w:vAlign w:val="center"/>
          </w:tcPr>
          <w:p w14:paraId="7D040C2E">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16</w:t>
            </w:r>
          </w:p>
        </w:tc>
        <w:tc>
          <w:tcPr>
            <w:tcW w:w="876" w:type="dxa"/>
            <w:vMerge w:val="continue"/>
            <w:noWrap/>
            <w:vAlign w:val="center"/>
          </w:tcPr>
          <w:p w14:paraId="6E9938F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auto"/>
                <w:sz w:val="24"/>
                <w:szCs w:val="24"/>
                <w:u w:val="none"/>
              </w:rPr>
            </w:pPr>
          </w:p>
        </w:tc>
        <w:tc>
          <w:tcPr>
            <w:tcW w:w="1545" w:type="dxa"/>
            <w:noWrap w:val="0"/>
            <w:vAlign w:val="center"/>
          </w:tcPr>
          <w:p w14:paraId="6BE23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获得表彰奖励</w:t>
            </w:r>
          </w:p>
        </w:tc>
        <w:tc>
          <w:tcPr>
            <w:tcW w:w="2697" w:type="dxa"/>
            <w:noWrap w:val="0"/>
            <w:vAlign w:val="center"/>
          </w:tcPr>
          <w:p w14:paraId="70E97B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机构或其从业人员在评价期内获得县级以上财政、税务、市场监管等部门表彰奖励。</w:t>
            </w:r>
          </w:p>
        </w:tc>
        <w:tc>
          <w:tcPr>
            <w:tcW w:w="6431" w:type="dxa"/>
            <w:noWrap w:val="0"/>
            <w:vAlign w:val="center"/>
          </w:tcPr>
          <w:p w14:paraId="1057946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1.国家级加3分，省级加2分，市级、县级加1分。</w:t>
            </w:r>
          </w:p>
          <w:p w14:paraId="2E52B53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注：同一事项以最高级别计分，不得重复加分，获得多项表彰奖励累计加分不超过3分。</w:t>
            </w:r>
          </w:p>
        </w:tc>
        <w:tc>
          <w:tcPr>
            <w:tcW w:w="771" w:type="dxa"/>
            <w:noWrap w:val="0"/>
            <w:vAlign w:val="center"/>
          </w:tcPr>
          <w:p w14:paraId="72DBC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15C8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46" w:type="dxa"/>
            <w:noWrap/>
            <w:vAlign w:val="center"/>
          </w:tcPr>
          <w:p w14:paraId="4A0B997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17</w:t>
            </w:r>
          </w:p>
        </w:tc>
        <w:tc>
          <w:tcPr>
            <w:tcW w:w="876" w:type="dxa"/>
            <w:vMerge w:val="continue"/>
            <w:noWrap/>
            <w:vAlign w:val="center"/>
          </w:tcPr>
          <w:p w14:paraId="5F5AD69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7D6F1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参加行业志愿服务活动、知识竞赛等</w:t>
            </w:r>
          </w:p>
        </w:tc>
        <w:tc>
          <w:tcPr>
            <w:tcW w:w="2697" w:type="dxa"/>
            <w:noWrap w:val="0"/>
            <w:vAlign w:val="center"/>
          </w:tcPr>
          <w:p w14:paraId="54067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机构或其从业人员在评价期内积极参与财政、税务等部门组织的志愿服务活动和知识竞赛等</w:t>
            </w:r>
          </w:p>
        </w:tc>
        <w:tc>
          <w:tcPr>
            <w:tcW w:w="6431" w:type="dxa"/>
            <w:noWrap w:val="0"/>
            <w:vAlign w:val="center"/>
          </w:tcPr>
          <w:p w14:paraId="41B10C9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1.评价期内派出志愿者服务时长总计达到10小时的，加1分；</w:t>
            </w:r>
          </w:p>
          <w:p w14:paraId="5FD898C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2.评价期内每有1名从业人员在县级及以上知识竞赛中获奖，加1分。</w:t>
            </w:r>
          </w:p>
          <w:p w14:paraId="3F2B236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注：以上2项加分点，累计加分不得超过3分。</w:t>
            </w:r>
          </w:p>
        </w:tc>
        <w:tc>
          <w:tcPr>
            <w:tcW w:w="771" w:type="dxa"/>
            <w:noWrap w:val="0"/>
            <w:vAlign w:val="center"/>
          </w:tcPr>
          <w:p w14:paraId="0B20E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697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6" w:type="dxa"/>
            <w:noWrap/>
            <w:vAlign w:val="center"/>
          </w:tcPr>
          <w:p w14:paraId="7EDB39FA">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18</w:t>
            </w:r>
          </w:p>
        </w:tc>
        <w:tc>
          <w:tcPr>
            <w:tcW w:w="876" w:type="dxa"/>
            <w:vMerge w:val="continue"/>
            <w:noWrap/>
            <w:vAlign w:val="center"/>
          </w:tcPr>
          <w:p w14:paraId="4EE2050C">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1545" w:type="dxa"/>
            <w:noWrap w:val="0"/>
            <w:vAlign w:val="center"/>
          </w:tcPr>
          <w:p w14:paraId="6D6677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行业协会激励</w:t>
            </w:r>
          </w:p>
        </w:tc>
        <w:tc>
          <w:tcPr>
            <w:tcW w:w="2697" w:type="dxa"/>
            <w:noWrap w:val="0"/>
            <w:vAlign w:val="center"/>
          </w:tcPr>
          <w:p w14:paraId="31445B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获得所属地区代理记账行业协会正式表彰或授予荣誉称号</w:t>
            </w:r>
          </w:p>
        </w:tc>
        <w:tc>
          <w:tcPr>
            <w:tcW w:w="6431" w:type="dxa"/>
            <w:noWrap w:val="0"/>
            <w:vAlign w:val="center"/>
          </w:tcPr>
          <w:p w14:paraId="63E3C96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1.积极加入本地区官方认可的代理记账行业协会，可加0.5分；</w:t>
            </w:r>
          </w:p>
          <w:p w14:paraId="4F065B9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2.机构获得1次本地区官方认可的代理记账行业协会正式表彰或授予荣誉称号或派出人员承担本地区官方认可的代理记账行业协会日常管理事务，可加0.5分；</w:t>
            </w:r>
          </w:p>
          <w:p w14:paraId="4FA8399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rPr>
            </w:pPr>
            <w:r>
              <w:rPr>
                <w:rFonts w:hint="eastAsia" w:ascii="仿宋" w:hAnsi="仿宋" w:eastAsia="仿宋" w:cs="仿宋"/>
                <w:i w:val="0"/>
                <w:iCs w:val="0"/>
                <w:color w:val="auto"/>
                <w:kern w:val="0"/>
                <w:sz w:val="24"/>
                <w:szCs w:val="24"/>
                <w:u w:val="none"/>
                <w:lang w:val="en-US" w:eastAsia="zh-CN" w:bidi="ar"/>
              </w:rPr>
              <w:t>注：以上2项加分点，累计加分不得超过1分。</w:t>
            </w:r>
          </w:p>
        </w:tc>
        <w:tc>
          <w:tcPr>
            <w:tcW w:w="771" w:type="dxa"/>
            <w:noWrap w:val="0"/>
            <w:vAlign w:val="center"/>
          </w:tcPr>
          <w:p w14:paraId="56D3A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25A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6" w:type="dxa"/>
            <w:noWrap/>
            <w:vAlign w:val="center"/>
          </w:tcPr>
          <w:p w14:paraId="21B62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2421" w:type="dxa"/>
            <w:gridSpan w:val="2"/>
            <w:vMerge w:val="restart"/>
            <w:noWrap/>
            <w:vAlign w:val="center"/>
          </w:tcPr>
          <w:p w14:paraId="6394744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40AD02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2D5D710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6007653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6FA5D58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30D59366">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1923075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3D0CF63F">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2E1F7F39">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515FD3F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42868803">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2DF6BE3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3A624757">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lang w:val="en-US" w:eastAsia="zh-CN"/>
              </w:rPr>
            </w:pPr>
          </w:p>
          <w:p w14:paraId="2D301BC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负面事项直接评定C、D等级</w:t>
            </w:r>
          </w:p>
        </w:tc>
        <w:tc>
          <w:tcPr>
            <w:tcW w:w="2697" w:type="dxa"/>
            <w:noWrap w:val="0"/>
            <w:vAlign w:val="center"/>
          </w:tcPr>
          <w:p w14:paraId="047D66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拒不参与或不配合财政部门组织的信用评价工作的。</w:t>
            </w:r>
          </w:p>
        </w:tc>
        <w:tc>
          <w:tcPr>
            <w:tcW w:w="7202" w:type="dxa"/>
            <w:gridSpan w:val="2"/>
            <w:noWrap/>
            <w:vAlign w:val="center"/>
          </w:tcPr>
          <w:p w14:paraId="3205DA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C</w:t>
            </w:r>
            <w:r>
              <w:rPr>
                <w:rStyle w:val="10"/>
                <w:rFonts w:hint="eastAsia" w:ascii="仿宋" w:hAnsi="仿宋" w:eastAsia="仿宋" w:cs="仿宋"/>
                <w:color w:val="auto"/>
                <w:sz w:val="24"/>
                <w:szCs w:val="24"/>
                <w:lang w:val="en-US" w:eastAsia="zh-CN" w:bidi="ar"/>
              </w:rPr>
              <w:t>级。</w:t>
            </w:r>
          </w:p>
        </w:tc>
      </w:tr>
      <w:tr w14:paraId="30DB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46" w:type="dxa"/>
            <w:noWrap/>
            <w:vAlign w:val="center"/>
          </w:tcPr>
          <w:p w14:paraId="428677C5">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w:t>
            </w:r>
          </w:p>
        </w:tc>
        <w:tc>
          <w:tcPr>
            <w:tcW w:w="2421" w:type="dxa"/>
            <w:gridSpan w:val="2"/>
            <w:vMerge w:val="continue"/>
            <w:noWrap/>
            <w:vAlign w:val="center"/>
          </w:tcPr>
          <w:p w14:paraId="104AE52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7975D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在代理记账行业各类专项检查、联合监管试点工作中，财政部门已下达整改通知书，无正当理由未在规定期限内完成整改的。</w:t>
            </w:r>
          </w:p>
        </w:tc>
        <w:tc>
          <w:tcPr>
            <w:tcW w:w="7202" w:type="dxa"/>
            <w:gridSpan w:val="2"/>
            <w:noWrap/>
            <w:vAlign w:val="center"/>
          </w:tcPr>
          <w:p w14:paraId="0655B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C</w:t>
            </w:r>
            <w:r>
              <w:rPr>
                <w:rStyle w:val="10"/>
                <w:rFonts w:hint="eastAsia" w:ascii="仿宋" w:hAnsi="仿宋" w:eastAsia="仿宋" w:cs="仿宋"/>
                <w:color w:val="auto"/>
                <w:sz w:val="24"/>
                <w:szCs w:val="24"/>
                <w:lang w:val="en-US" w:eastAsia="zh-CN" w:bidi="ar"/>
              </w:rPr>
              <w:t>级。</w:t>
            </w:r>
          </w:p>
        </w:tc>
      </w:tr>
      <w:tr w14:paraId="2B52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46" w:type="dxa"/>
            <w:noWrap/>
            <w:vAlign w:val="center"/>
          </w:tcPr>
          <w:p w14:paraId="63AA0E11">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21</w:t>
            </w:r>
          </w:p>
        </w:tc>
        <w:tc>
          <w:tcPr>
            <w:tcW w:w="2421" w:type="dxa"/>
            <w:gridSpan w:val="2"/>
            <w:vMerge w:val="continue"/>
            <w:noWrap/>
            <w:vAlign w:val="center"/>
          </w:tcPr>
          <w:p w14:paraId="3E8FBA3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0A62E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违反《中华人民共和国会计法》第四十一条、第四十二条规定，伪造、变造会计凭证、会计账簿，编制虚假财务会计报告，尚不构成犯罪的，受到行政处罚的。</w:t>
            </w:r>
          </w:p>
        </w:tc>
        <w:tc>
          <w:tcPr>
            <w:tcW w:w="7202" w:type="dxa"/>
            <w:gridSpan w:val="2"/>
            <w:noWrap/>
            <w:vAlign w:val="center"/>
          </w:tcPr>
          <w:p w14:paraId="1AEF4D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r>
      <w:tr w14:paraId="2239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6" w:type="dxa"/>
            <w:noWrap/>
            <w:vAlign w:val="center"/>
          </w:tcPr>
          <w:p w14:paraId="54E96C4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22</w:t>
            </w:r>
          </w:p>
        </w:tc>
        <w:tc>
          <w:tcPr>
            <w:tcW w:w="2421" w:type="dxa"/>
            <w:gridSpan w:val="2"/>
            <w:vMerge w:val="continue"/>
            <w:noWrap/>
            <w:vAlign w:val="center"/>
          </w:tcPr>
          <w:p w14:paraId="3B9AAB2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0FF072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违反《代理记账管理办法》第十九条、第二十二条、第二十四条、第二十六条规定，受到行政处罚的。</w:t>
            </w:r>
          </w:p>
        </w:tc>
        <w:tc>
          <w:tcPr>
            <w:tcW w:w="7202" w:type="dxa"/>
            <w:gridSpan w:val="2"/>
            <w:noWrap/>
            <w:vAlign w:val="center"/>
          </w:tcPr>
          <w:p w14:paraId="70615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r>
      <w:tr w14:paraId="0282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6" w:type="dxa"/>
            <w:noWrap/>
            <w:vAlign w:val="center"/>
          </w:tcPr>
          <w:p w14:paraId="215C37F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23</w:t>
            </w:r>
          </w:p>
        </w:tc>
        <w:tc>
          <w:tcPr>
            <w:tcW w:w="2421" w:type="dxa"/>
            <w:gridSpan w:val="2"/>
            <w:vMerge w:val="continue"/>
            <w:noWrap/>
            <w:vAlign w:val="center"/>
          </w:tcPr>
          <w:p w14:paraId="4855190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694B4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在国家企业信用信息公示系统中，被列入严重违法失信名单或经营异常名录的。</w:t>
            </w:r>
          </w:p>
        </w:tc>
        <w:tc>
          <w:tcPr>
            <w:tcW w:w="7202" w:type="dxa"/>
            <w:gridSpan w:val="2"/>
            <w:noWrap/>
            <w:vAlign w:val="center"/>
          </w:tcPr>
          <w:p w14:paraId="686D76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r>
      <w:tr w14:paraId="3C1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6" w:type="dxa"/>
            <w:noWrap/>
            <w:vAlign w:val="center"/>
          </w:tcPr>
          <w:p w14:paraId="446C1CDC">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24</w:t>
            </w:r>
          </w:p>
        </w:tc>
        <w:tc>
          <w:tcPr>
            <w:tcW w:w="2421" w:type="dxa"/>
            <w:gridSpan w:val="2"/>
            <w:vMerge w:val="continue"/>
            <w:noWrap/>
            <w:vAlign w:val="center"/>
          </w:tcPr>
          <w:p w14:paraId="328BFC58">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3A4BA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因代理记账行为引发重大负面舆情、群体性事件或造成其他严重社会不良影响，经有关部门认定的。</w:t>
            </w:r>
          </w:p>
        </w:tc>
        <w:tc>
          <w:tcPr>
            <w:tcW w:w="7202" w:type="dxa"/>
            <w:gridSpan w:val="2"/>
            <w:noWrap/>
            <w:vAlign w:val="center"/>
          </w:tcPr>
          <w:p w14:paraId="068D7A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r>
      <w:tr w14:paraId="703F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46" w:type="dxa"/>
            <w:noWrap/>
            <w:vAlign w:val="center"/>
          </w:tcPr>
          <w:p w14:paraId="3895F44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2421" w:type="dxa"/>
            <w:gridSpan w:val="2"/>
            <w:vMerge w:val="continue"/>
            <w:noWrap/>
            <w:vAlign w:val="center"/>
          </w:tcPr>
          <w:p w14:paraId="3D2AC531">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iCs w:val="0"/>
                <w:color w:val="auto"/>
                <w:sz w:val="24"/>
                <w:szCs w:val="24"/>
                <w:u w:val="none"/>
              </w:rPr>
            </w:pPr>
          </w:p>
        </w:tc>
        <w:tc>
          <w:tcPr>
            <w:tcW w:w="2697" w:type="dxa"/>
            <w:noWrap w:val="0"/>
            <w:vAlign w:val="center"/>
          </w:tcPr>
          <w:p w14:paraId="2F551A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不符合代理记账机构设立条件。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（机构设立条件根据《代理记账管理办法》执行）</w:t>
            </w:r>
          </w:p>
        </w:tc>
        <w:tc>
          <w:tcPr>
            <w:tcW w:w="7202" w:type="dxa"/>
            <w:gridSpan w:val="2"/>
            <w:noWrap w:val="0"/>
            <w:vAlign w:val="center"/>
          </w:tcPr>
          <w:p w14:paraId="49939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直接评定为</w:t>
            </w:r>
            <w:r>
              <w:rPr>
                <w:rStyle w:val="9"/>
                <w:rFonts w:hint="eastAsia" w:ascii="仿宋" w:hAnsi="仿宋" w:eastAsia="仿宋" w:cs="仿宋"/>
                <w:color w:val="auto"/>
                <w:sz w:val="24"/>
                <w:szCs w:val="24"/>
                <w:lang w:val="en-US" w:eastAsia="zh-CN" w:bidi="ar"/>
              </w:rPr>
              <w:t>D</w:t>
            </w:r>
            <w:r>
              <w:rPr>
                <w:rStyle w:val="10"/>
                <w:rFonts w:hint="eastAsia" w:ascii="仿宋" w:hAnsi="仿宋" w:eastAsia="仿宋" w:cs="仿宋"/>
                <w:color w:val="auto"/>
                <w:sz w:val="24"/>
                <w:szCs w:val="24"/>
                <w:lang w:val="en-US" w:eastAsia="zh-CN" w:bidi="ar"/>
              </w:rPr>
              <w:t>级。</w:t>
            </w:r>
          </w:p>
        </w:tc>
      </w:tr>
    </w:tbl>
    <w:p w14:paraId="190B3807"/>
    <w:p w14:paraId="0A489193">
      <w:pPr>
        <w:sectPr>
          <w:pgSz w:w="16838" w:h="11906" w:orient="landscape"/>
          <w:pgMar w:top="1587" w:right="2098" w:bottom="1474" w:left="1984" w:header="851" w:footer="1417" w:gutter="0"/>
          <w:pgNumType w:fmt="decimal"/>
          <w:cols w:space="720" w:num="1"/>
          <w:docGrid w:type="linesAndChars" w:linePitch="579" w:charSpace="15"/>
        </w:sectPr>
      </w:pPr>
    </w:p>
    <w:p w14:paraId="16D0E878">
      <w:pPr>
        <w:pStyle w:val="11"/>
      </w:pPr>
      <w:r>
        <w:t>附件2</w:t>
      </w:r>
    </w:p>
    <w:p w14:paraId="0270AB25">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center"/>
        <w:textAlignment w:val="auto"/>
        <w:rPr>
          <w:rFonts w:hint="eastAsia" w:ascii="方正小标宋简体" w:hAnsi="方正小标宋简体" w:eastAsia="方正小标宋简体" w:cs="方正小标宋简体"/>
          <w:b w:val="0"/>
          <w:bCs w:val="0"/>
          <w:sz w:val="36"/>
          <w:szCs w:val="36"/>
          <w:u w:val="none"/>
        </w:rPr>
      </w:pPr>
    </w:p>
    <w:p w14:paraId="5F79DF15">
      <w:pPr>
        <w:pStyle w:val="6"/>
        <w:rPr>
          <w:u w:val="none"/>
        </w:rPr>
      </w:pPr>
      <w:r>
        <w:rPr>
          <w:u w:val="none"/>
        </w:rPr>
        <w:t>贵州省代理记账机构信用评价异议申请表</w:t>
      </w:r>
    </w:p>
    <w:p w14:paraId="3342615D">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eastAsia" w:ascii="仿宋_GB2312" w:hAnsi="仿宋_GB2312" w:eastAsia="仿宋_GB2312" w:cs="仿宋_GB2312"/>
          <w:sz w:val="32"/>
          <w:szCs w:val="32"/>
          <w:u w:val="none"/>
          <w:lang w:val="en-US" w:eastAsia="zh-CN"/>
        </w:rPr>
      </w:pPr>
    </w:p>
    <w:p w14:paraId="3EED7D7B">
      <w:pPr>
        <w:pStyle w:val="3"/>
      </w:pPr>
      <w:r>
        <w:t>根据《代理记账机构信用评价试点工作方案》及相关规定，本机构对本次代理记账机构信用评价结果存在异议，现正式提出异议申请。</w:t>
      </w:r>
    </w:p>
    <w:p w14:paraId="160D5ECA">
      <w:pPr>
        <w:pStyle w:val="2"/>
      </w:pPr>
      <w:bookmarkStart w:id="0" w:name="heading_0"/>
      <w:r>
        <w:t>一、申请机构基本信息</w:t>
      </w:r>
      <w:bookmarkEnd w:id="0"/>
    </w:p>
    <w:p w14:paraId="2B18FC98">
      <w:pPr>
        <w:numPr>
          <w:ilvl w:val="0"/>
          <w:numId w:val="0"/>
        </w:numPr>
        <w:spacing w:before="0" w:after="0" w:line="578" w:lineRule="exact"/>
        <w:ind w:leftChars="200"/>
        <w:jc w:val="left"/>
        <w:outlineLvl w:val="9"/>
        <w:rPr>
          <w:rFonts w:hint="eastAsia" w:ascii="黑体" w:hAnsi="黑体" w:eastAsia="黑体" w:cs="黑体"/>
          <w:b w:val="0"/>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32"/>
        <w:gridCol w:w="5950"/>
      </w:tblGrid>
      <w:tr w14:paraId="12FF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3231A093">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5950" w:type="dxa"/>
            <w:noWrap w:val="0"/>
            <w:tcMar>
              <w:top w:w="60" w:type="dxa"/>
              <w:left w:w="120" w:type="dxa"/>
              <w:bottom w:w="30" w:type="dxa"/>
              <w:right w:w="120" w:type="dxa"/>
            </w:tcMar>
            <w:vAlign w:val="top"/>
          </w:tcPr>
          <w:p w14:paraId="332FDE3F">
            <w:pPr>
              <w:spacing w:before="120" w:after="120" w:line="288" w:lineRule="auto"/>
              <w:ind w:left="0"/>
              <w:jc w:val="left"/>
              <w:rPr>
                <w:rFonts w:hint="eastAsia" w:ascii="仿宋_GB2312" w:hAnsi="仿宋_GB2312" w:eastAsia="仿宋_GB2312" w:cs="仿宋_GB2312"/>
                <w:sz w:val="28"/>
                <w:szCs w:val="28"/>
              </w:rPr>
            </w:pPr>
          </w:p>
        </w:tc>
      </w:tr>
      <w:tr w14:paraId="6B17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048D748E">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5950" w:type="dxa"/>
            <w:noWrap w:val="0"/>
            <w:tcMar>
              <w:top w:w="60" w:type="dxa"/>
              <w:left w:w="120" w:type="dxa"/>
              <w:bottom w:w="30" w:type="dxa"/>
              <w:right w:w="120" w:type="dxa"/>
            </w:tcMar>
            <w:vAlign w:val="top"/>
          </w:tcPr>
          <w:p w14:paraId="4B37EA3A">
            <w:pPr>
              <w:spacing w:before="120" w:after="120" w:line="288" w:lineRule="auto"/>
              <w:ind w:left="0"/>
              <w:jc w:val="left"/>
              <w:rPr>
                <w:rFonts w:hint="eastAsia" w:ascii="仿宋_GB2312" w:hAnsi="仿宋_GB2312" w:eastAsia="仿宋_GB2312" w:cs="仿宋_GB2312"/>
                <w:sz w:val="28"/>
                <w:szCs w:val="28"/>
              </w:rPr>
            </w:pPr>
          </w:p>
        </w:tc>
      </w:tr>
      <w:tr w14:paraId="20A0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10B0AEB2">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代理记账许可证编号</w:t>
            </w:r>
          </w:p>
        </w:tc>
        <w:tc>
          <w:tcPr>
            <w:tcW w:w="5950" w:type="dxa"/>
            <w:noWrap w:val="0"/>
            <w:tcMar>
              <w:top w:w="60" w:type="dxa"/>
              <w:left w:w="120" w:type="dxa"/>
              <w:bottom w:w="30" w:type="dxa"/>
              <w:right w:w="120" w:type="dxa"/>
            </w:tcMar>
            <w:vAlign w:val="top"/>
          </w:tcPr>
          <w:p w14:paraId="431FBEB5">
            <w:pPr>
              <w:spacing w:before="120" w:after="120" w:line="288" w:lineRule="auto"/>
              <w:ind w:left="0"/>
              <w:jc w:val="left"/>
              <w:rPr>
                <w:rFonts w:hint="eastAsia" w:ascii="仿宋_GB2312" w:hAnsi="仿宋_GB2312" w:eastAsia="仿宋_GB2312" w:cs="仿宋_GB2312"/>
                <w:sz w:val="28"/>
                <w:szCs w:val="28"/>
              </w:rPr>
            </w:pPr>
          </w:p>
        </w:tc>
      </w:tr>
      <w:tr w14:paraId="4B1C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4844C21A">
            <w:pPr>
              <w:spacing w:before="120" w:after="120" w:line="288" w:lineRule="auto"/>
              <w:ind w:left="0" w:left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联系地址</w:t>
            </w:r>
          </w:p>
        </w:tc>
        <w:tc>
          <w:tcPr>
            <w:tcW w:w="5950" w:type="dxa"/>
            <w:noWrap w:val="0"/>
            <w:tcMar>
              <w:top w:w="60" w:type="dxa"/>
              <w:left w:w="120" w:type="dxa"/>
              <w:bottom w:w="30" w:type="dxa"/>
              <w:right w:w="120" w:type="dxa"/>
            </w:tcMar>
            <w:vAlign w:val="top"/>
          </w:tcPr>
          <w:p w14:paraId="263BE96D">
            <w:pPr>
              <w:spacing w:before="120" w:after="120" w:line="288" w:lineRule="auto"/>
              <w:ind w:left="0"/>
              <w:jc w:val="left"/>
              <w:rPr>
                <w:rFonts w:hint="eastAsia" w:ascii="仿宋_GB2312" w:hAnsi="仿宋_GB2312" w:eastAsia="仿宋_GB2312" w:cs="仿宋_GB2312"/>
                <w:sz w:val="28"/>
                <w:szCs w:val="28"/>
              </w:rPr>
            </w:pPr>
          </w:p>
        </w:tc>
      </w:tr>
      <w:tr w14:paraId="63C1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02CFE513">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法定代表人姓名</w:t>
            </w:r>
          </w:p>
        </w:tc>
        <w:tc>
          <w:tcPr>
            <w:tcW w:w="5950" w:type="dxa"/>
            <w:noWrap w:val="0"/>
            <w:tcMar>
              <w:top w:w="60" w:type="dxa"/>
              <w:left w:w="120" w:type="dxa"/>
              <w:bottom w:w="30" w:type="dxa"/>
              <w:right w:w="120" w:type="dxa"/>
            </w:tcMar>
            <w:vAlign w:val="top"/>
          </w:tcPr>
          <w:p w14:paraId="5D72E979">
            <w:pPr>
              <w:spacing w:before="120" w:after="120" w:line="288" w:lineRule="auto"/>
              <w:ind w:left="0"/>
              <w:jc w:val="left"/>
              <w:rPr>
                <w:rFonts w:hint="eastAsia" w:ascii="仿宋_GB2312" w:hAnsi="仿宋_GB2312" w:eastAsia="仿宋_GB2312" w:cs="仿宋_GB2312"/>
                <w:sz w:val="28"/>
                <w:szCs w:val="28"/>
              </w:rPr>
            </w:pPr>
          </w:p>
        </w:tc>
      </w:tr>
      <w:tr w14:paraId="235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2AAE7FE1">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法定代表人联系电话</w:t>
            </w:r>
          </w:p>
        </w:tc>
        <w:tc>
          <w:tcPr>
            <w:tcW w:w="5950" w:type="dxa"/>
            <w:noWrap w:val="0"/>
            <w:tcMar>
              <w:top w:w="60" w:type="dxa"/>
              <w:left w:w="120" w:type="dxa"/>
              <w:bottom w:w="30" w:type="dxa"/>
              <w:right w:w="120" w:type="dxa"/>
            </w:tcMar>
            <w:vAlign w:val="top"/>
          </w:tcPr>
          <w:p w14:paraId="470B97AA">
            <w:pPr>
              <w:spacing w:before="120" w:after="120" w:line="288" w:lineRule="auto"/>
              <w:ind w:left="0"/>
              <w:jc w:val="left"/>
              <w:rPr>
                <w:rFonts w:hint="eastAsia" w:ascii="仿宋_GB2312" w:hAnsi="仿宋_GB2312" w:eastAsia="仿宋_GB2312" w:cs="仿宋_GB2312"/>
                <w:sz w:val="28"/>
                <w:szCs w:val="28"/>
              </w:rPr>
            </w:pPr>
          </w:p>
        </w:tc>
      </w:tr>
      <w:tr w14:paraId="5CCD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2CFC0556">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经办人姓名</w:t>
            </w:r>
          </w:p>
        </w:tc>
        <w:tc>
          <w:tcPr>
            <w:tcW w:w="5950" w:type="dxa"/>
            <w:noWrap w:val="0"/>
            <w:tcMar>
              <w:top w:w="60" w:type="dxa"/>
              <w:left w:w="120" w:type="dxa"/>
              <w:bottom w:w="30" w:type="dxa"/>
              <w:right w:w="120" w:type="dxa"/>
            </w:tcMar>
            <w:vAlign w:val="top"/>
          </w:tcPr>
          <w:p w14:paraId="2564A520">
            <w:pPr>
              <w:spacing w:before="120" w:after="120" w:line="288" w:lineRule="auto"/>
              <w:ind w:left="0"/>
              <w:jc w:val="left"/>
              <w:rPr>
                <w:rFonts w:hint="eastAsia" w:ascii="仿宋_GB2312" w:hAnsi="仿宋_GB2312" w:eastAsia="仿宋_GB2312" w:cs="仿宋_GB2312"/>
                <w:sz w:val="28"/>
                <w:szCs w:val="28"/>
              </w:rPr>
            </w:pPr>
          </w:p>
        </w:tc>
      </w:tr>
      <w:tr w14:paraId="01B2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06219795">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经办人联系电话</w:t>
            </w:r>
          </w:p>
        </w:tc>
        <w:tc>
          <w:tcPr>
            <w:tcW w:w="5950" w:type="dxa"/>
            <w:noWrap w:val="0"/>
            <w:tcMar>
              <w:top w:w="60" w:type="dxa"/>
              <w:left w:w="120" w:type="dxa"/>
              <w:bottom w:w="30" w:type="dxa"/>
              <w:right w:w="120" w:type="dxa"/>
            </w:tcMar>
            <w:vAlign w:val="top"/>
          </w:tcPr>
          <w:p w14:paraId="3F1D8574">
            <w:pPr>
              <w:spacing w:before="120" w:after="120" w:line="288" w:lineRule="auto"/>
              <w:ind w:left="0"/>
              <w:jc w:val="left"/>
              <w:rPr>
                <w:rFonts w:hint="eastAsia" w:ascii="仿宋_GB2312" w:hAnsi="仿宋_GB2312" w:eastAsia="仿宋_GB2312" w:cs="仿宋_GB2312"/>
                <w:sz w:val="28"/>
                <w:szCs w:val="28"/>
              </w:rPr>
            </w:pPr>
          </w:p>
        </w:tc>
      </w:tr>
      <w:tr w14:paraId="074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3D9E2252">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经办人电子邮箱</w:t>
            </w:r>
          </w:p>
        </w:tc>
        <w:tc>
          <w:tcPr>
            <w:tcW w:w="5950" w:type="dxa"/>
            <w:noWrap w:val="0"/>
            <w:tcMar>
              <w:top w:w="60" w:type="dxa"/>
              <w:left w:w="120" w:type="dxa"/>
              <w:bottom w:w="30" w:type="dxa"/>
              <w:right w:w="120" w:type="dxa"/>
            </w:tcMar>
            <w:vAlign w:val="top"/>
          </w:tcPr>
          <w:p w14:paraId="3222C7E1">
            <w:pPr>
              <w:spacing w:before="120" w:after="120" w:line="288" w:lineRule="auto"/>
              <w:ind w:left="0"/>
              <w:jc w:val="left"/>
              <w:rPr>
                <w:rFonts w:hint="eastAsia" w:ascii="仿宋_GB2312" w:hAnsi="仿宋_GB2312" w:eastAsia="仿宋_GB2312" w:cs="仿宋_GB2312"/>
                <w:sz w:val="28"/>
                <w:szCs w:val="28"/>
              </w:rPr>
            </w:pPr>
          </w:p>
        </w:tc>
      </w:tr>
    </w:tbl>
    <w:p w14:paraId="52D89AAB">
      <w:pPr>
        <w:spacing w:before="300" w:after="120" w:line="288" w:lineRule="auto"/>
        <w:ind w:left="0"/>
        <w:jc w:val="left"/>
        <w:outlineLvl w:val="9"/>
        <w:rPr>
          <w:rFonts w:hint="eastAsia" w:ascii="仿宋_GB2312" w:hAnsi="仿宋_GB2312" w:eastAsia="仿宋_GB2312" w:cs="仿宋_GB2312"/>
          <w:b/>
          <w:sz w:val="32"/>
          <w:szCs w:val="32"/>
        </w:rPr>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cols w:space="720" w:num="1"/>
        </w:sectPr>
      </w:pPr>
      <w:bookmarkStart w:id="1" w:name="heading_1"/>
    </w:p>
    <w:p w14:paraId="3A08DA15">
      <w:pPr>
        <w:pStyle w:val="2"/>
      </w:pPr>
      <w:r>
        <w:t>二、异议评价相关信息</w:t>
      </w:r>
      <w:bookmarkEnd w:id="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17"/>
        <w:gridCol w:w="7565"/>
      </w:tblGrid>
      <w:tr w14:paraId="70A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15552E0C">
            <w:pPr>
              <w:spacing w:before="120" w:after="120" w:line="288" w:lineRule="auto"/>
              <w:ind w:lef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评价机关</w:t>
            </w:r>
          </w:p>
        </w:tc>
        <w:tc>
          <w:tcPr>
            <w:tcW w:w="7565" w:type="dxa"/>
            <w:noWrap w:val="0"/>
            <w:tcMar>
              <w:top w:w="60" w:type="dxa"/>
              <w:left w:w="120" w:type="dxa"/>
              <w:bottom w:w="30" w:type="dxa"/>
              <w:right w:w="120" w:type="dxa"/>
            </w:tcMar>
            <w:vAlign w:val="top"/>
          </w:tcPr>
          <w:p w14:paraId="0BBC45B6">
            <w:pPr>
              <w:spacing w:before="120" w:after="120" w:line="288" w:lineRule="auto"/>
              <w:ind w:left="0"/>
              <w:jc w:val="left"/>
              <w:rPr>
                <w:rFonts w:hint="eastAsia" w:ascii="仿宋_GB2312" w:hAnsi="仿宋_GB2312" w:eastAsia="仿宋_GB2312" w:cs="仿宋_GB2312"/>
                <w:sz w:val="28"/>
                <w:szCs w:val="28"/>
              </w:rPr>
            </w:pPr>
          </w:p>
        </w:tc>
      </w:tr>
      <w:tr w14:paraId="4414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7A2FB59E">
            <w:pPr>
              <w:spacing w:before="120" w:after="120" w:line="288" w:lineRule="auto"/>
              <w:ind w:lef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评价等级</w:t>
            </w:r>
          </w:p>
        </w:tc>
        <w:tc>
          <w:tcPr>
            <w:tcW w:w="7565" w:type="dxa"/>
            <w:noWrap w:val="0"/>
            <w:tcMar>
              <w:top w:w="60" w:type="dxa"/>
              <w:left w:w="120" w:type="dxa"/>
              <w:bottom w:w="30" w:type="dxa"/>
              <w:right w:w="120" w:type="dxa"/>
            </w:tcMar>
            <w:vAlign w:val="top"/>
          </w:tcPr>
          <w:p w14:paraId="264D82EA">
            <w:pPr>
              <w:spacing w:before="120" w:after="120" w:line="288" w:lineRule="auto"/>
              <w:ind w:left="0"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B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C □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D □</w:t>
            </w:r>
          </w:p>
        </w:tc>
      </w:tr>
      <w:tr w14:paraId="6465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26EA9B2D">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公示日期</w:t>
            </w:r>
          </w:p>
        </w:tc>
        <w:tc>
          <w:tcPr>
            <w:tcW w:w="7565" w:type="dxa"/>
            <w:noWrap w:val="0"/>
            <w:tcMar>
              <w:top w:w="60" w:type="dxa"/>
              <w:left w:w="120" w:type="dxa"/>
              <w:bottom w:w="30" w:type="dxa"/>
              <w:right w:w="120" w:type="dxa"/>
            </w:tcMar>
            <w:vAlign w:val="top"/>
          </w:tcPr>
          <w:p w14:paraId="5E82AD7E">
            <w:pPr>
              <w:spacing w:before="120" w:after="120" w:line="288" w:lineRule="auto"/>
              <w:ind w:left="0"/>
              <w:jc w:val="left"/>
              <w:rPr>
                <w:rFonts w:hint="eastAsia" w:ascii="仿宋_GB2312" w:hAnsi="仿宋_GB2312" w:eastAsia="仿宋_GB2312" w:cs="仿宋_GB2312"/>
                <w:sz w:val="28"/>
                <w:szCs w:val="28"/>
              </w:rPr>
            </w:pPr>
          </w:p>
        </w:tc>
      </w:tr>
      <w:tr w14:paraId="27F7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5" w:hRule="atLeast"/>
        </w:trPr>
        <w:tc>
          <w:tcPr>
            <w:tcW w:w="1517" w:type="dxa"/>
            <w:noWrap w:val="0"/>
            <w:tcMar>
              <w:top w:w="60" w:type="dxa"/>
              <w:left w:w="120" w:type="dxa"/>
              <w:bottom w:w="30" w:type="dxa"/>
              <w:right w:w="120" w:type="dxa"/>
            </w:tcMar>
            <w:vAlign w:val="center"/>
          </w:tcPr>
          <w:p w14:paraId="55B90A10">
            <w:pPr>
              <w:spacing w:before="120" w:after="120" w:line="288" w:lineRule="auto"/>
              <w:ind w:lef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异议具体内容</w:t>
            </w:r>
          </w:p>
        </w:tc>
        <w:tc>
          <w:tcPr>
            <w:tcW w:w="7565" w:type="dxa"/>
            <w:noWrap w:val="0"/>
            <w:tcMar>
              <w:top w:w="60" w:type="dxa"/>
              <w:left w:w="120" w:type="dxa"/>
              <w:bottom w:w="30" w:type="dxa"/>
              <w:right w:w="120" w:type="dxa"/>
            </w:tcMar>
            <w:vAlign w:val="top"/>
          </w:tcPr>
          <w:p w14:paraId="1EAB9C11">
            <w:pPr>
              <w:spacing w:before="120" w:after="120" w:line="288" w:lineRule="auto"/>
              <w:ind w:left="0"/>
              <w:jc w:val="left"/>
              <w:rPr>
                <w:rFonts w:hint="eastAsia" w:ascii="仿宋_GB2312" w:hAnsi="仿宋_GB2312" w:eastAsia="仿宋_GB2312" w:cs="仿宋_GB2312"/>
                <w:sz w:val="28"/>
                <w:szCs w:val="28"/>
                <w:lang w:val="en-US" w:eastAsia="zh-CN"/>
              </w:rPr>
            </w:pPr>
          </w:p>
          <w:p w14:paraId="0DFAACD8">
            <w:pPr>
              <w:spacing w:before="120" w:after="120" w:line="288" w:lineRule="auto"/>
              <w:ind w:left="0"/>
              <w:jc w:val="left"/>
              <w:rPr>
                <w:rFonts w:hint="eastAsia" w:ascii="仿宋_GB2312" w:hAnsi="仿宋_GB2312" w:eastAsia="仿宋_GB2312" w:cs="仿宋_GB2312"/>
                <w:sz w:val="28"/>
                <w:szCs w:val="28"/>
                <w:lang w:val="en-US" w:eastAsia="zh-CN"/>
              </w:rPr>
            </w:pPr>
          </w:p>
          <w:p w14:paraId="5E1110AF">
            <w:pPr>
              <w:spacing w:before="120" w:after="120" w:line="288" w:lineRule="auto"/>
              <w:ind w:left="0"/>
              <w:jc w:val="left"/>
              <w:rPr>
                <w:rFonts w:hint="eastAsia" w:ascii="仿宋_GB2312" w:hAnsi="仿宋_GB2312" w:eastAsia="仿宋_GB2312" w:cs="仿宋_GB2312"/>
                <w:sz w:val="28"/>
                <w:szCs w:val="28"/>
                <w:lang w:val="en-US" w:eastAsia="zh-CN"/>
              </w:rPr>
            </w:pPr>
          </w:p>
        </w:tc>
      </w:tr>
      <w:tr w14:paraId="3DA6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center"/>
          </w:tcPr>
          <w:p w14:paraId="3AA43497">
            <w:pPr>
              <w:spacing w:before="120" w:after="120" w:line="288" w:lineRule="auto"/>
              <w:ind w:left="0"/>
              <w:jc w:val="center"/>
              <w:rPr>
                <w:rFonts w:hint="default" w:ascii="仿宋_GB2312" w:hAnsi="仿宋_GB2312" w:eastAsia="仿宋_GB2312" w:cs="仿宋_GB2312"/>
                <w:sz w:val="28"/>
                <w:szCs w:val="28"/>
                <w:lang w:val="en-US" w:eastAsia="zh-CN"/>
              </w:rPr>
            </w:pPr>
            <w:bookmarkStart w:id="2" w:name="heading_2"/>
            <w:r>
              <w:rPr>
                <w:rFonts w:hint="eastAsia" w:ascii="仿宋_GB2312" w:hAnsi="仿宋_GB2312" w:eastAsia="仿宋_GB2312" w:cs="仿宋_GB2312"/>
                <w:sz w:val="28"/>
                <w:szCs w:val="28"/>
                <w:lang w:val="en-US" w:eastAsia="zh-CN"/>
              </w:rPr>
              <w:t>理由与依据（可附页）</w:t>
            </w:r>
          </w:p>
        </w:tc>
        <w:tc>
          <w:tcPr>
            <w:tcW w:w="7565" w:type="dxa"/>
            <w:noWrap w:val="0"/>
            <w:tcMar>
              <w:top w:w="60" w:type="dxa"/>
              <w:left w:w="120" w:type="dxa"/>
              <w:bottom w:w="30" w:type="dxa"/>
              <w:right w:w="120" w:type="dxa"/>
            </w:tcMar>
            <w:vAlign w:val="top"/>
          </w:tcPr>
          <w:p w14:paraId="1919B113">
            <w:pPr>
              <w:spacing w:before="120" w:after="120" w:line="288" w:lineRule="auto"/>
              <w:ind w:left="0"/>
              <w:jc w:val="left"/>
              <w:rPr>
                <w:rFonts w:hint="eastAsia" w:ascii="仿宋_GB2312" w:hAnsi="仿宋_GB2312" w:eastAsia="仿宋_GB2312" w:cs="仿宋_GB2312"/>
                <w:sz w:val="28"/>
                <w:szCs w:val="28"/>
                <w:lang w:val="en-US" w:eastAsia="zh-CN"/>
              </w:rPr>
            </w:pPr>
          </w:p>
          <w:p w14:paraId="1DC2AAC9">
            <w:pPr>
              <w:spacing w:before="120" w:after="120" w:line="288" w:lineRule="auto"/>
              <w:ind w:left="0"/>
              <w:jc w:val="left"/>
              <w:rPr>
                <w:rFonts w:hint="eastAsia" w:ascii="仿宋_GB2312" w:hAnsi="仿宋_GB2312" w:eastAsia="仿宋_GB2312" w:cs="仿宋_GB2312"/>
                <w:sz w:val="28"/>
                <w:szCs w:val="28"/>
                <w:lang w:val="en-US" w:eastAsia="zh-CN"/>
              </w:rPr>
            </w:pPr>
          </w:p>
          <w:p w14:paraId="15BFE0DE">
            <w:pPr>
              <w:spacing w:before="120" w:after="120" w:line="288" w:lineRule="auto"/>
              <w:ind w:left="0"/>
              <w:jc w:val="left"/>
              <w:rPr>
                <w:rFonts w:hint="eastAsia" w:ascii="仿宋_GB2312" w:hAnsi="仿宋_GB2312" w:eastAsia="仿宋_GB2312" w:cs="仿宋_GB2312"/>
                <w:sz w:val="28"/>
                <w:szCs w:val="28"/>
                <w:lang w:val="en-US" w:eastAsia="zh-CN"/>
              </w:rPr>
            </w:pPr>
          </w:p>
          <w:p w14:paraId="3B2D86A0">
            <w:pPr>
              <w:spacing w:before="120" w:after="120" w:line="288" w:lineRule="auto"/>
              <w:ind w:left="0"/>
              <w:jc w:val="left"/>
              <w:rPr>
                <w:rFonts w:hint="eastAsia" w:ascii="仿宋_GB2312" w:hAnsi="仿宋_GB2312" w:eastAsia="仿宋_GB2312" w:cs="仿宋_GB2312"/>
                <w:sz w:val="28"/>
                <w:szCs w:val="28"/>
                <w:lang w:val="en-US" w:eastAsia="zh-CN"/>
              </w:rPr>
            </w:pPr>
          </w:p>
          <w:p w14:paraId="24ED6DDB">
            <w:pPr>
              <w:spacing w:before="120" w:after="120" w:line="288" w:lineRule="auto"/>
              <w:ind w:left="0"/>
              <w:jc w:val="left"/>
              <w:rPr>
                <w:rFonts w:hint="eastAsia" w:ascii="仿宋_GB2312" w:hAnsi="仿宋_GB2312" w:eastAsia="仿宋_GB2312" w:cs="仿宋_GB2312"/>
                <w:sz w:val="28"/>
                <w:szCs w:val="28"/>
                <w:lang w:val="en-US" w:eastAsia="zh-CN"/>
              </w:rPr>
            </w:pPr>
          </w:p>
          <w:p w14:paraId="6B799A72">
            <w:pPr>
              <w:spacing w:before="120" w:after="120" w:line="288" w:lineRule="auto"/>
              <w:ind w:left="0"/>
              <w:jc w:val="left"/>
              <w:rPr>
                <w:rFonts w:hint="eastAsia" w:ascii="仿宋_GB2312" w:hAnsi="仿宋_GB2312" w:eastAsia="仿宋_GB2312" w:cs="仿宋_GB2312"/>
                <w:sz w:val="28"/>
                <w:szCs w:val="28"/>
                <w:lang w:val="en-US" w:eastAsia="zh-CN"/>
              </w:rPr>
            </w:pPr>
          </w:p>
          <w:p w14:paraId="25BF4E34">
            <w:pPr>
              <w:spacing w:before="120" w:after="120" w:line="288" w:lineRule="auto"/>
              <w:ind w:left="0"/>
              <w:jc w:val="left"/>
              <w:rPr>
                <w:rFonts w:hint="eastAsia" w:ascii="仿宋_GB2312" w:hAnsi="仿宋_GB2312" w:eastAsia="仿宋_GB2312" w:cs="仿宋_GB2312"/>
                <w:sz w:val="28"/>
                <w:szCs w:val="28"/>
                <w:lang w:val="en-US" w:eastAsia="zh-CN"/>
              </w:rPr>
            </w:pPr>
          </w:p>
          <w:p w14:paraId="7351E4D7">
            <w:pPr>
              <w:spacing w:before="120" w:after="120" w:line="288" w:lineRule="auto"/>
              <w:ind w:left="0"/>
              <w:jc w:val="left"/>
              <w:rPr>
                <w:rFonts w:hint="eastAsia" w:ascii="仿宋_GB2312" w:hAnsi="仿宋_GB2312" w:eastAsia="仿宋_GB2312" w:cs="仿宋_GB2312"/>
                <w:sz w:val="28"/>
                <w:szCs w:val="28"/>
                <w:lang w:val="en-US" w:eastAsia="zh-CN"/>
              </w:rPr>
            </w:pPr>
          </w:p>
        </w:tc>
      </w:tr>
      <w:bookmarkEnd w:id="2"/>
    </w:tbl>
    <w:p w14:paraId="0BC1E4B1">
      <w:pPr>
        <w:pStyle w:val="2"/>
      </w:pPr>
      <w:bookmarkStart w:id="3" w:name="heading_3"/>
      <w:r>
        <w:rPr>
          <w:rFonts w:hint="eastAsia"/>
          <w:lang w:val="en-US" w:eastAsia="zh-CN"/>
        </w:rPr>
        <w:t>三</w:t>
      </w:r>
      <w:r>
        <w:t>、提交材料清单</w:t>
      </w:r>
      <w:bookmarkEnd w:id="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1"/>
        <w:gridCol w:w="4978"/>
        <w:gridCol w:w="1506"/>
        <w:gridCol w:w="1675"/>
      </w:tblGrid>
      <w:tr w14:paraId="011A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77F5E63B">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978" w:type="dxa"/>
            <w:noWrap w:val="0"/>
            <w:tcMar>
              <w:top w:w="60" w:type="dxa"/>
              <w:left w:w="120" w:type="dxa"/>
              <w:bottom w:w="30" w:type="dxa"/>
              <w:right w:w="120" w:type="dxa"/>
            </w:tcMar>
            <w:vAlign w:val="top"/>
          </w:tcPr>
          <w:p w14:paraId="34D44BCC">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1506" w:type="dxa"/>
            <w:noWrap w:val="0"/>
            <w:tcMar>
              <w:top w:w="60" w:type="dxa"/>
              <w:left w:w="120" w:type="dxa"/>
              <w:bottom w:w="30" w:type="dxa"/>
              <w:right w:w="120" w:type="dxa"/>
            </w:tcMar>
            <w:vAlign w:val="top"/>
          </w:tcPr>
          <w:p w14:paraId="6CF06271">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材料份数</w:t>
            </w:r>
          </w:p>
        </w:tc>
        <w:tc>
          <w:tcPr>
            <w:tcW w:w="1675" w:type="dxa"/>
            <w:noWrap w:val="0"/>
            <w:tcMar>
              <w:top w:w="60" w:type="dxa"/>
              <w:left w:w="120" w:type="dxa"/>
              <w:bottom w:w="30" w:type="dxa"/>
              <w:right w:w="120" w:type="dxa"/>
            </w:tcMar>
            <w:vAlign w:val="top"/>
          </w:tcPr>
          <w:p w14:paraId="6303BA9D">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是否原件</w:t>
            </w:r>
          </w:p>
        </w:tc>
      </w:tr>
      <w:tr w14:paraId="69C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1AD69931">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78" w:type="dxa"/>
            <w:noWrap w:val="0"/>
            <w:tcMar>
              <w:top w:w="60" w:type="dxa"/>
              <w:left w:w="120" w:type="dxa"/>
              <w:bottom w:w="30" w:type="dxa"/>
              <w:right w:w="120" w:type="dxa"/>
            </w:tcMar>
            <w:vAlign w:val="top"/>
          </w:tcPr>
          <w:p w14:paraId="1F2EE39B">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营业执照副本复印件（加盖公章）</w:t>
            </w:r>
          </w:p>
        </w:tc>
        <w:tc>
          <w:tcPr>
            <w:tcW w:w="1506" w:type="dxa"/>
            <w:noWrap w:val="0"/>
            <w:tcMar>
              <w:top w:w="60" w:type="dxa"/>
              <w:left w:w="120" w:type="dxa"/>
              <w:bottom w:w="30" w:type="dxa"/>
              <w:right w:w="120" w:type="dxa"/>
            </w:tcMar>
            <w:vAlign w:val="top"/>
          </w:tcPr>
          <w:p w14:paraId="4F21D10E">
            <w:pPr>
              <w:spacing w:before="120" w:after="120" w:line="288" w:lineRule="auto"/>
              <w:ind w:lef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1份</w:t>
            </w:r>
          </w:p>
        </w:tc>
        <w:tc>
          <w:tcPr>
            <w:tcW w:w="1675" w:type="dxa"/>
            <w:noWrap w:val="0"/>
            <w:tcMar>
              <w:top w:w="60" w:type="dxa"/>
              <w:left w:w="120" w:type="dxa"/>
              <w:bottom w:w="30" w:type="dxa"/>
              <w:right w:w="120" w:type="dxa"/>
            </w:tcMar>
            <w:vAlign w:val="top"/>
          </w:tcPr>
          <w:p w14:paraId="3BBA9727">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69DE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684CA254">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78" w:type="dxa"/>
            <w:noWrap w:val="0"/>
            <w:tcMar>
              <w:top w:w="60" w:type="dxa"/>
              <w:left w:w="120" w:type="dxa"/>
              <w:bottom w:w="30" w:type="dxa"/>
              <w:right w:w="120" w:type="dxa"/>
            </w:tcMar>
            <w:vAlign w:val="top"/>
          </w:tcPr>
          <w:p w14:paraId="77B935C5">
            <w:pPr>
              <w:spacing w:before="120" w:after="120" w:line="288" w:lineRule="auto"/>
              <w:ind w:left="0"/>
              <w:jc w:val="left"/>
              <w:rPr>
                <w:rFonts w:hint="eastAsia" w:ascii="仿宋_GB2312" w:hAnsi="仿宋_GB2312" w:eastAsia="仿宋_GB2312" w:cs="仿宋_GB2312"/>
                <w:sz w:val="28"/>
                <w:szCs w:val="28"/>
              </w:rPr>
            </w:pPr>
          </w:p>
        </w:tc>
        <w:tc>
          <w:tcPr>
            <w:tcW w:w="1506" w:type="dxa"/>
            <w:noWrap w:val="0"/>
            <w:tcMar>
              <w:top w:w="60" w:type="dxa"/>
              <w:left w:w="120" w:type="dxa"/>
              <w:bottom w:w="30" w:type="dxa"/>
              <w:right w:w="120" w:type="dxa"/>
            </w:tcMar>
            <w:vAlign w:val="top"/>
          </w:tcPr>
          <w:p w14:paraId="3884A804">
            <w:pPr>
              <w:spacing w:before="120" w:after="120" w:line="288" w:lineRule="auto"/>
              <w:ind w:left="0"/>
              <w:jc w:val="left"/>
              <w:rPr>
                <w:rFonts w:hint="eastAsia" w:ascii="仿宋_GB2312" w:hAnsi="仿宋_GB2312" w:eastAsia="仿宋_GB2312" w:cs="仿宋_GB2312"/>
                <w:sz w:val="28"/>
                <w:szCs w:val="28"/>
              </w:rPr>
            </w:pPr>
          </w:p>
        </w:tc>
        <w:tc>
          <w:tcPr>
            <w:tcW w:w="1675" w:type="dxa"/>
            <w:noWrap w:val="0"/>
            <w:tcMar>
              <w:top w:w="60" w:type="dxa"/>
              <w:left w:w="120" w:type="dxa"/>
              <w:bottom w:w="30" w:type="dxa"/>
              <w:right w:w="120" w:type="dxa"/>
            </w:tcMar>
            <w:vAlign w:val="top"/>
          </w:tcPr>
          <w:p w14:paraId="7BCF64AB">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5DBE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3C50C9E7">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78" w:type="dxa"/>
            <w:noWrap w:val="0"/>
            <w:tcMar>
              <w:top w:w="60" w:type="dxa"/>
              <w:left w:w="120" w:type="dxa"/>
              <w:bottom w:w="30" w:type="dxa"/>
              <w:right w:w="120" w:type="dxa"/>
            </w:tcMar>
            <w:vAlign w:val="top"/>
          </w:tcPr>
          <w:p w14:paraId="0EA6C5C2">
            <w:pPr>
              <w:spacing w:before="120" w:after="120" w:line="288" w:lineRule="auto"/>
              <w:ind w:left="0"/>
              <w:jc w:val="left"/>
              <w:rPr>
                <w:rFonts w:hint="eastAsia" w:ascii="仿宋_GB2312" w:hAnsi="仿宋_GB2312" w:eastAsia="仿宋_GB2312" w:cs="仿宋_GB2312"/>
                <w:sz w:val="28"/>
                <w:szCs w:val="28"/>
              </w:rPr>
            </w:pPr>
          </w:p>
        </w:tc>
        <w:tc>
          <w:tcPr>
            <w:tcW w:w="1506" w:type="dxa"/>
            <w:noWrap w:val="0"/>
            <w:tcMar>
              <w:top w:w="60" w:type="dxa"/>
              <w:left w:w="120" w:type="dxa"/>
              <w:bottom w:w="30" w:type="dxa"/>
              <w:right w:w="120" w:type="dxa"/>
            </w:tcMar>
            <w:vAlign w:val="top"/>
          </w:tcPr>
          <w:p w14:paraId="454CB088">
            <w:pPr>
              <w:spacing w:before="120" w:after="120" w:line="288" w:lineRule="auto"/>
              <w:ind w:left="0"/>
              <w:jc w:val="left"/>
              <w:rPr>
                <w:rFonts w:hint="eastAsia" w:ascii="仿宋_GB2312" w:hAnsi="仿宋_GB2312" w:eastAsia="仿宋_GB2312" w:cs="仿宋_GB2312"/>
                <w:sz w:val="28"/>
                <w:szCs w:val="28"/>
              </w:rPr>
            </w:pPr>
          </w:p>
        </w:tc>
        <w:tc>
          <w:tcPr>
            <w:tcW w:w="1675" w:type="dxa"/>
            <w:noWrap w:val="0"/>
            <w:tcMar>
              <w:top w:w="60" w:type="dxa"/>
              <w:left w:w="120" w:type="dxa"/>
              <w:bottom w:w="30" w:type="dxa"/>
              <w:right w:w="120" w:type="dxa"/>
            </w:tcMar>
            <w:vAlign w:val="top"/>
          </w:tcPr>
          <w:p w14:paraId="29044318">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3D7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3E2D6997">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78" w:type="dxa"/>
            <w:noWrap w:val="0"/>
            <w:tcMar>
              <w:top w:w="60" w:type="dxa"/>
              <w:left w:w="120" w:type="dxa"/>
              <w:bottom w:w="30" w:type="dxa"/>
              <w:right w:w="120" w:type="dxa"/>
            </w:tcMar>
            <w:vAlign w:val="top"/>
          </w:tcPr>
          <w:p w14:paraId="262133ED">
            <w:pPr>
              <w:spacing w:before="120" w:after="120" w:line="288" w:lineRule="auto"/>
              <w:ind w:left="0"/>
              <w:jc w:val="left"/>
              <w:rPr>
                <w:rFonts w:hint="eastAsia" w:ascii="仿宋_GB2312" w:hAnsi="仿宋_GB2312" w:eastAsia="仿宋_GB2312" w:cs="仿宋_GB2312"/>
                <w:sz w:val="28"/>
                <w:szCs w:val="28"/>
              </w:rPr>
            </w:pPr>
          </w:p>
        </w:tc>
        <w:tc>
          <w:tcPr>
            <w:tcW w:w="1506" w:type="dxa"/>
            <w:noWrap w:val="0"/>
            <w:tcMar>
              <w:top w:w="60" w:type="dxa"/>
              <w:left w:w="120" w:type="dxa"/>
              <w:bottom w:w="30" w:type="dxa"/>
              <w:right w:w="120" w:type="dxa"/>
            </w:tcMar>
            <w:vAlign w:val="top"/>
          </w:tcPr>
          <w:p w14:paraId="4A92EAA1">
            <w:pPr>
              <w:spacing w:before="120" w:after="120" w:line="288" w:lineRule="auto"/>
              <w:ind w:left="0"/>
              <w:jc w:val="left"/>
              <w:rPr>
                <w:rFonts w:hint="eastAsia" w:ascii="仿宋_GB2312" w:hAnsi="仿宋_GB2312" w:eastAsia="仿宋_GB2312" w:cs="仿宋_GB2312"/>
                <w:sz w:val="28"/>
                <w:szCs w:val="28"/>
              </w:rPr>
            </w:pPr>
          </w:p>
        </w:tc>
        <w:tc>
          <w:tcPr>
            <w:tcW w:w="1675" w:type="dxa"/>
            <w:noWrap w:val="0"/>
            <w:tcMar>
              <w:top w:w="60" w:type="dxa"/>
              <w:left w:w="120" w:type="dxa"/>
              <w:bottom w:w="30" w:type="dxa"/>
              <w:right w:w="120" w:type="dxa"/>
            </w:tcMar>
            <w:vAlign w:val="top"/>
          </w:tcPr>
          <w:p w14:paraId="4DDEF1BF">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0164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1" w:type="dxa"/>
            <w:noWrap w:val="0"/>
            <w:tcMar>
              <w:top w:w="60" w:type="dxa"/>
              <w:left w:w="120" w:type="dxa"/>
              <w:bottom w:w="30" w:type="dxa"/>
              <w:right w:w="120" w:type="dxa"/>
            </w:tcMar>
            <w:vAlign w:val="top"/>
          </w:tcPr>
          <w:p w14:paraId="44D871AE">
            <w:pPr>
              <w:spacing w:before="120" w:after="120" w:line="288" w:lineRule="auto"/>
              <w:ind w:left="0"/>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5</w:t>
            </w:r>
          </w:p>
        </w:tc>
        <w:tc>
          <w:tcPr>
            <w:tcW w:w="4978" w:type="dxa"/>
            <w:noWrap w:val="0"/>
            <w:tcMar>
              <w:top w:w="60" w:type="dxa"/>
              <w:left w:w="120" w:type="dxa"/>
              <w:bottom w:w="30" w:type="dxa"/>
              <w:right w:w="120" w:type="dxa"/>
            </w:tcMar>
            <w:vAlign w:val="top"/>
          </w:tcPr>
          <w:p w14:paraId="2F79057A">
            <w:pPr>
              <w:spacing w:before="120" w:after="120" w:line="288" w:lineRule="auto"/>
              <w:ind w:left="0"/>
              <w:jc w:val="left"/>
              <w:rPr>
                <w:rFonts w:hint="eastAsia" w:ascii="仿宋_GB2312" w:hAnsi="仿宋_GB2312" w:eastAsia="仿宋_GB2312" w:cs="仿宋_GB2312"/>
                <w:sz w:val="28"/>
                <w:szCs w:val="28"/>
              </w:rPr>
            </w:pPr>
          </w:p>
        </w:tc>
        <w:tc>
          <w:tcPr>
            <w:tcW w:w="1506" w:type="dxa"/>
            <w:noWrap w:val="0"/>
            <w:tcMar>
              <w:top w:w="60" w:type="dxa"/>
              <w:left w:w="120" w:type="dxa"/>
              <w:bottom w:w="30" w:type="dxa"/>
              <w:right w:w="120" w:type="dxa"/>
            </w:tcMar>
            <w:vAlign w:val="top"/>
          </w:tcPr>
          <w:p w14:paraId="203C4655">
            <w:pPr>
              <w:spacing w:before="120" w:after="120" w:line="288" w:lineRule="auto"/>
              <w:ind w:left="0"/>
              <w:jc w:val="left"/>
              <w:rPr>
                <w:rFonts w:hint="eastAsia" w:ascii="仿宋_GB2312" w:hAnsi="仿宋_GB2312" w:eastAsia="仿宋_GB2312" w:cs="仿宋_GB2312"/>
                <w:sz w:val="28"/>
                <w:szCs w:val="28"/>
              </w:rPr>
            </w:pPr>
          </w:p>
        </w:tc>
        <w:tc>
          <w:tcPr>
            <w:tcW w:w="1675" w:type="dxa"/>
            <w:noWrap w:val="0"/>
            <w:tcMar>
              <w:top w:w="60" w:type="dxa"/>
              <w:left w:w="120" w:type="dxa"/>
              <w:bottom w:w="30" w:type="dxa"/>
              <w:right w:w="120" w:type="dxa"/>
            </w:tcMar>
            <w:vAlign w:val="top"/>
          </w:tcPr>
          <w:p w14:paraId="6B8D0168">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bl>
    <w:p w14:paraId="3328B802">
      <w:pPr>
        <w:pStyle w:val="2"/>
      </w:pPr>
      <w:bookmarkStart w:id="4" w:name="heading_4"/>
      <w:r>
        <w:rPr>
          <w:rFonts w:hint="eastAsia"/>
          <w:lang w:val="en-US" w:eastAsia="zh-CN"/>
        </w:rPr>
        <w:t>四</w:t>
      </w:r>
      <w:r>
        <w:t>、</w:t>
      </w:r>
      <w:r>
        <w:rPr>
          <w:rFonts w:hint="eastAsia"/>
          <w:lang w:val="en-US" w:eastAsia="zh-CN"/>
        </w:rPr>
        <w:t>机构</w:t>
      </w:r>
      <w:r>
        <w:t>承诺</w:t>
      </w:r>
      <w:bookmarkEnd w:id="4"/>
    </w:p>
    <w:p w14:paraId="0601E400">
      <w:pPr>
        <w:pStyle w:val="3"/>
      </w:pPr>
      <w:r>
        <w:t>本机构郑重声明：以上所填内容及所附材料均真实、准确、完整，无任何虚假记载、误导性陈述或重大遗漏。本机构已知悉并理解信用评价相关规定，自愿承担因提供虚假信息所导致的一切法律责任。</w:t>
      </w:r>
    </w:p>
    <w:p w14:paraId="41FE1565">
      <w:pPr>
        <w:spacing w:before="0" w:after="0" w:line="578" w:lineRule="exact"/>
        <w:ind w:left="0"/>
        <w:jc w:val="left"/>
        <w:rPr>
          <w:rFonts w:hint="eastAsia" w:ascii="仿宋_GB2312" w:hAnsi="仿宋_GB2312" w:eastAsia="仿宋_GB2312" w:cs="仿宋_GB2312"/>
          <w:sz w:val="32"/>
          <w:szCs w:val="32"/>
        </w:rPr>
      </w:pPr>
    </w:p>
    <w:p w14:paraId="3132B916">
      <w:pPr>
        <w:spacing w:before="0" w:after="0" w:line="578" w:lineRule="exact"/>
        <w:ind w:left="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法定代表人签字：</w:t>
      </w:r>
    </w:p>
    <w:p w14:paraId="002C93FD">
      <w:pPr>
        <w:spacing w:before="0" w:after="0" w:line="578" w:lineRule="exact"/>
        <w:ind w:left="0"/>
        <w:jc w:val="left"/>
        <w:rPr>
          <w:rFonts w:hint="eastAsia" w:ascii="仿宋_GB2312" w:hAnsi="仿宋_GB2312" w:eastAsia="仿宋_GB2312" w:cs="仿宋_GB2312"/>
          <w:sz w:val="32"/>
          <w:szCs w:val="32"/>
        </w:rPr>
      </w:pPr>
    </w:p>
    <w:p w14:paraId="404D4E65">
      <w:pPr>
        <w:spacing w:before="0" w:after="0" w:line="578" w:lineRule="exact"/>
        <w:ind w:left="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申请单位（盖章）：</w:t>
      </w:r>
    </w:p>
    <w:p w14:paraId="50E4FF89">
      <w:pPr>
        <w:spacing w:before="0" w:after="0" w:line="578" w:lineRule="exact"/>
        <w:ind w:left="0"/>
        <w:jc w:val="left"/>
        <w:rPr>
          <w:rFonts w:hint="eastAsia" w:ascii="仿宋_GB2312" w:hAnsi="仿宋_GB2312" w:eastAsia="仿宋_GB2312" w:cs="仿宋_GB2312"/>
          <w:sz w:val="32"/>
          <w:szCs w:val="32"/>
        </w:rPr>
      </w:pPr>
      <w:bookmarkStart w:id="5" w:name="_GoBack"/>
      <w:bookmarkEnd w:id="5"/>
    </w:p>
    <w:p w14:paraId="15E0E005">
      <w:pPr>
        <w:spacing w:before="0" w:after="0" w:line="578" w:lineRule="exact"/>
        <w:ind w:left="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申请日期：</w:t>
      </w:r>
    </w:p>
    <w:p w14:paraId="242BD370">
      <w:pPr>
        <w:spacing w:before="0" w:after="0" w:line="578" w:lineRule="exact"/>
        <w:ind w:left="0"/>
        <w:jc w:val="left"/>
        <w:rPr>
          <w:rFonts w:hint="eastAsia" w:ascii="仿宋_GB2312" w:hAnsi="仿宋_GB2312" w:eastAsia="仿宋_GB2312" w:cs="仿宋_GB2312"/>
          <w:sz w:val="32"/>
          <w:szCs w:val="32"/>
        </w:rPr>
      </w:pPr>
    </w:p>
    <w:p w14:paraId="377B1CAC">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center"/>
        <w:textAlignment w:val="auto"/>
        <w:rPr>
          <w:rFonts w:hint="eastAsia" w:ascii="方正小标宋简体" w:hAnsi="方正小标宋简体" w:eastAsia="方正小标宋简体" w:cs="方正小标宋简体"/>
          <w:b w:val="0"/>
          <w:bCs w:val="0"/>
          <w:sz w:val="36"/>
          <w:szCs w:val="36"/>
          <w:u w:val="none"/>
        </w:rPr>
      </w:pPr>
    </w:p>
    <w:p w14:paraId="3DB482E8">
      <w:r>
        <w:br w:type="page"/>
      </w:r>
    </w:p>
    <w:p w14:paraId="606B3D80">
      <w:pPr>
        <w:pStyle w:val="11"/>
      </w:pPr>
      <w:r>
        <w:t>附件3</w:t>
      </w:r>
    </w:p>
    <w:p w14:paraId="4E659BF6">
      <w:pPr>
        <w:pStyle w:val="6"/>
        <w:rPr>
          <w:u w:val="none"/>
        </w:rPr>
      </w:pPr>
      <w:r>
        <w:rPr>
          <w:u w:val="none"/>
        </w:rPr>
        <w:t>贵州省代理记账机构信用修复申请表</w:t>
      </w:r>
    </w:p>
    <w:p w14:paraId="7FBBA43E">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eastAsia" w:ascii="仿宋_GB2312" w:hAnsi="仿宋_GB2312" w:eastAsia="仿宋_GB2312" w:cs="仿宋_GB2312"/>
          <w:sz w:val="32"/>
          <w:szCs w:val="32"/>
          <w:u w:val="none"/>
          <w:lang w:val="en-US" w:eastAsia="zh-CN"/>
        </w:rPr>
      </w:pPr>
    </w:p>
    <w:p w14:paraId="33000C54">
      <w:pPr>
        <w:pStyle w:val="3"/>
      </w:pPr>
      <w:r>
        <w:t>根据《代理记账机构信用评价试点工作方案》及相关规定，本机构对本次代理记账机构信用评价中扣分项目已完成整改，现正式提出信息修复申请。</w:t>
      </w:r>
    </w:p>
    <w:p w14:paraId="637EA833">
      <w:pPr>
        <w:pStyle w:val="2"/>
      </w:pPr>
      <w:r>
        <w:rPr>
          <w:rFonts w:hint="eastAsia"/>
          <w:lang w:val="en-US" w:eastAsia="zh-CN"/>
        </w:rPr>
        <w:t>一</w:t>
      </w:r>
      <w:r>
        <w:t>、申请机构基本信息</w:t>
      </w:r>
    </w:p>
    <w:p w14:paraId="6BC0A150">
      <w:pPr>
        <w:numPr>
          <w:ilvl w:val="0"/>
          <w:numId w:val="0"/>
        </w:numPr>
        <w:spacing w:before="0" w:after="0" w:line="578" w:lineRule="exact"/>
        <w:ind w:leftChars="200"/>
        <w:jc w:val="left"/>
        <w:outlineLvl w:val="9"/>
        <w:rPr>
          <w:rFonts w:hint="eastAsia" w:ascii="黑体" w:hAnsi="黑体" w:eastAsia="黑体" w:cs="黑体"/>
          <w:b w:val="0"/>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32"/>
        <w:gridCol w:w="5950"/>
      </w:tblGrid>
      <w:tr w14:paraId="43B1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27FB1651">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5950" w:type="dxa"/>
            <w:noWrap w:val="0"/>
            <w:tcMar>
              <w:top w:w="60" w:type="dxa"/>
              <w:left w:w="120" w:type="dxa"/>
              <w:bottom w:w="30" w:type="dxa"/>
              <w:right w:w="120" w:type="dxa"/>
            </w:tcMar>
            <w:vAlign w:val="top"/>
          </w:tcPr>
          <w:p w14:paraId="53339BDD">
            <w:pPr>
              <w:spacing w:before="120" w:after="120" w:line="288" w:lineRule="auto"/>
              <w:ind w:left="0"/>
              <w:jc w:val="left"/>
              <w:rPr>
                <w:rFonts w:hint="eastAsia" w:ascii="仿宋_GB2312" w:hAnsi="仿宋_GB2312" w:eastAsia="仿宋_GB2312" w:cs="仿宋_GB2312"/>
                <w:sz w:val="28"/>
                <w:szCs w:val="28"/>
              </w:rPr>
            </w:pPr>
          </w:p>
        </w:tc>
      </w:tr>
      <w:tr w14:paraId="6F8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46173844">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5950" w:type="dxa"/>
            <w:noWrap w:val="0"/>
            <w:tcMar>
              <w:top w:w="60" w:type="dxa"/>
              <w:left w:w="120" w:type="dxa"/>
              <w:bottom w:w="30" w:type="dxa"/>
              <w:right w:w="120" w:type="dxa"/>
            </w:tcMar>
            <w:vAlign w:val="top"/>
          </w:tcPr>
          <w:p w14:paraId="2542E4C7">
            <w:pPr>
              <w:spacing w:before="120" w:after="120" w:line="288" w:lineRule="auto"/>
              <w:ind w:left="0"/>
              <w:jc w:val="left"/>
              <w:rPr>
                <w:rFonts w:hint="eastAsia" w:ascii="仿宋_GB2312" w:hAnsi="仿宋_GB2312" w:eastAsia="仿宋_GB2312" w:cs="仿宋_GB2312"/>
                <w:sz w:val="28"/>
                <w:szCs w:val="28"/>
              </w:rPr>
            </w:pPr>
          </w:p>
        </w:tc>
      </w:tr>
      <w:tr w14:paraId="35C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62332544">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代理记账许可证编号</w:t>
            </w:r>
          </w:p>
        </w:tc>
        <w:tc>
          <w:tcPr>
            <w:tcW w:w="5950" w:type="dxa"/>
            <w:noWrap w:val="0"/>
            <w:tcMar>
              <w:top w:w="60" w:type="dxa"/>
              <w:left w:w="120" w:type="dxa"/>
              <w:bottom w:w="30" w:type="dxa"/>
              <w:right w:w="120" w:type="dxa"/>
            </w:tcMar>
            <w:vAlign w:val="top"/>
          </w:tcPr>
          <w:p w14:paraId="7CA73407">
            <w:pPr>
              <w:spacing w:before="120" w:after="120" w:line="288" w:lineRule="auto"/>
              <w:ind w:left="0"/>
              <w:jc w:val="left"/>
              <w:rPr>
                <w:rFonts w:hint="eastAsia" w:ascii="仿宋_GB2312" w:hAnsi="仿宋_GB2312" w:eastAsia="仿宋_GB2312" w:cs="仿宋_GB2312"/>
                <w:sz w:val="28"/>
                <w:szCs w:val="28"/>
              </w:rPr>
            </w:pPr>
          </w:p>
        </w:tc>
      </w:tr>
      <w:tr w14:paraId="11B5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45781B6F">
            <w:pPr>
              <w:spacing w:before="120" w:after="120" w:line="288" w:lineRule="auto"/>
              <w:ind w:left="0" w:left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联系地址</w:t>
            </w:r>
          </w:p>
        </w:tc>
        <w:tc>
          <w:tcPr>
            <w:tcW w:w="5950" w:type="dxa"/>
            <w:noWrap w:val="0"/>
            <w:tcMar>
              <w:top w:w="60" w:type="dxa"/>
              <w:left w:w="120" w:type="dxa"/>
              <w:bottom w:w="30" w:type="dxa"/>
              <w:right w:w="120" w:type="dxa"/>
            </w:tcMar>
            <w:vAlign w:val="top"/>
          </w:tcPr>
          <w:p w14:paraId="424B9F44">
            <w:pPr>
              <w:spacing w:before="120" w:after="120" w:line="288" w:lineRule="auto"/>
              <w:ind w:left="0"/>
              <w:jc w:val="left"/>
              <w:rPr>
                <w:rFonts w:hint="eastAsia" w:ascii="仿宋_GB2312" w:hAnsi="仿宋_GB2312" w:eastAsia="仿宋_GB2312" w:cs="仿宋_GB2312"/>
                <w:sz w:val="28"/>
                <w:szCs w:val="28"/>
              </w:rPr>
            </w:pPr>
          </w:p>
        </w:tc>
      </w:tr>
      <w:tr w14:paraId="3D0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7F454821">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法定代表人姓名</w:t>
            </w:r>
          </w:p>
        </w:tc>
        <w:tc>
          <w:tcPr>
            <w:tcW w:w="5950" w:type="dxa"/>
            <w:noWrap w:val="0"/>
            <w:tcMar>
              <w:top w:w="60" w:type="dxa"/>
              <w:left w:w="120" w:type="dxa"/>
              <w:bottom w:w="30" w:type="dxa"/>
              <w:right w:w="120" w:type="dxa"/>
            </w:tcMar>
            <w:vAlign w:val="top"/>
          </w:tcPr>
          <w:p w14:paraId="122C36A4">
            <w:pPr>
              <w:spacing w:before="120" w:after="120" w:line="288" w:lineRule="auto"/>
              <w:ind w:left="0"/>
              <w:jc w:val="left"/>
              <w:rPr>
                <w:rFonts w:hint="eastAsia" w:ascii="仿宋_GB2312" w:hAnsi="仿宋_GB2312" w:eastAsia="仿宋_GB2312" w:cs="仿宋_GB2312"/>
                <w:sz w:val="28"/>
                <w:szCs w:val="28"/>
              </w:rPr>
            </w:pPr>
          </w:p>
        </w:tc>
      </w:tr>
      <w:tr w14:paraId="3340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40C0A705">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法定代表人联系电话</w:t>
            </w:r>
          </w:p>
        </w:tc>
        <w:tc>
          <w:tcPr>
            <w:tcW w:w="5950" w:type="dxa"/>
            <w:noWrap w:val="0"/>
            <w:tcMar>
              <w:top w:w="60" w:type="dxa"/>
              <w:left w:w="120" w:type="dxa"/>
              <w:bottom w:w="30" w:type="dxa"/>
              <w:right w:w="120" w:type="dxa"/>
            </w:tcMar>
            <w:vAlign w:val="top"/>
          </w:tcPr>
          <w:p w14:paraId="15906E20">
            <w:pPr>
              <w:spacing w:before="120" w:after="120" w:line="288" w:lineRule="auto"/>
              <w:ind w:left="0"/>
              <w:jc w:val="left"/>
              <w:rPr>
                <w:rFonts w:hint="eastAsia" w:ascii="仿宋_GB2312" w:hAnsi="仿宋_GB2312" w:eastAsia="仿宋_GB2312" w:cs="仿宋_GB2312"/>
                <w:sz w:val="28"/>
                <w:szCs w:val="28"/>
              </w:rPr>
            </w:pPr>
          </w:p>
        </w:tc>
      </w:tr>
      <w:tr w14:paraId="0A7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4F6FDC5E">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经办人姓名</w:t>
            </w:r>
          </w:p>
        </w:tc>
        <w:tc>
          <w:tcPr>
            <w:tcW w:w="5950" w:type="dxa"/>
            <w:noWrap w:val="0"/>
            <w:tcMar>
              <w:top w:w="60" w:type="dxa"/>
              <w:left w:w="120" w:type="dxa"/>
              <w:bottom w:w="30" w:type="dxa"/>
              <w:right w:w="120" w:type="dxa"/>
            </w:tcMar>
            <w:vAlign w:val="top"/>
          </w:tcPr>
          <w:p w14:paraId="68ED038F">
            <w:pPr>
              <w:spacing w:before="120" w:after="120" w:line="288" w:lineRule="auto"/>
              <w:ind w:left="0"/>
              <w:jc w:val="left"/>
              <w:rPr>
                <w:rFonts w:hint="eastAsia" w:ascii="仿宋_GB2312" w:hAnsi="仿宋_GB2312" w:eastAsia="仿宋_GB2312" w:cs="仿宋_GB2312"/>
                <w:sz w:val="28"/>
                <w:szCs w:val="28"/>
              </w:rPr>
            </w:pPr>
          </w:p>
        </w:tc>
      </w:tr>
      <w:tr w14:paraId="6175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0EEA3B1D">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经办人联系电话</w:t>
            </w:r>
          </w:p>
        </w:tc>
        <w:tc>
          <w:tcPr>
            <w:tcW w:w="5950" w:type="dxa"/>
            <w:noWrap w:val="0"/>
            <w:tcMar>
              <w:top w:w="60" w:type="dxa"/>
              <w:left w:w="120" w:type="dxa"/>
              <w:bottom w:w="30" w:type="dxa"/>
              <w:right w:w="120" w:type="dxa"/>
            </w:tcMar>
            <w:vAlign w:val="top"/>
          </w:tcPr>
          <w:p w14:paraId="5D166D32">
            <w:pPr>
              <w:spacing w:before="120" w:after="120" w:line="288" w:lineRule="auto"/>
              <w:ind w:left="0"/>
              <w:jc w:val="left"/>
              <w:rPr>
                <w:rFonts w:hint="eastAsia" w:ascii="仿宋_GB2312" w:hAnsi="仿宋_GB2312" w:eastAsia="仿宋_GB2312" w:cs="仿宋_GB2312"/>
                <w:sz w:val="28"/>
                <w:szCs w:val="28"/>
              </w:rPr>
            </w:pPr>
          </w:p>
        </w:tc>
      </w:tr>
      <w:tr w14:paraId="09E5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 w:hRule="atLeast"/>
          <w:jc w:val="center"/>
        </w:trPr>
        <w:tc>
          <w:tcPr>
            <w:tcW w:w="3132" w:type="dxa"/>
            <w:noWrap w:val="0"/>
            <w:tcMar>
              <w:top w:w="60" w:type="dxa"/>
              <w:left w:w="120" w:type="dxa"/>
              <w:bottom w:w="30" w:type="dxa"/>
              <w:right w:w="120" w:type="dxa"/>
            </w:tcMar>
            <w:vAlign w:val="top"/>
          </w:tcPr>
          <w:p w14:paraId="0CAF615D">
            <w:pPr>
              <w:spacing w:before="120" w:after="120" w:line="288" w:lineRule="auto"/>
              <w:ind w:left="0"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经办人电子邮箱</w:t>
            </w:r>
          </w:p>
        </w:tc>
        <w:tc>
          <w:tcPr>
            <w:tcW w:w="5950" w:type="dxa"/>
            <w:noWrap w:val="0"/>
            <w:tcMar>
              <w:top w:w="60" w:type="dxa"/>
              <w:left w:w="120" w:type="dxa"/>
              <w:bottom w:w="30" w:type="dxa"/>
              <w:right w:w="120" w:type="dxa"/>
            </w:tcMar>
            <w:vAlign w:val="top"/>
          </w:tcPr>
          <w:p w14:paraId="52C5B2F4">
            <w:pPr>
              <w:spacing w:before="120" w:after="120" w:line="288" w:lineRule="auto"/>
              <w:ind w:left="0"/>
              <w:jc w:val="left"/>
              <w:rPr>
                <w:rFonts w:hint="eastAsia" w:ascii="仿宋_GB2312" w:hAnsi="仿宋_GB2312" w:eastAsia="仿宋_GB2312" w:cs="仿宋_GB2312"/>
                <w:sz w:val="28"/>
                <w:szCs w:val="28"/>
              </w:rPr>
            </w:pPr>
          </w:p>
        </w:tc>
      </w:tr>
    </w:tbl>
    <w:p w14:paraId="0CD95D3A">
      <w:pPr>
        <w:spacing w:before="300" w:after="120" w:line="288" w:lineRule="auto"/>
        <w:ind w:left="0"/>
        <w:jc w:val="left"/>
        <w:outlineLvl w:val="9"/>
        <w:rPr>
          <w:rFonts w:hint="eastAsia" w:ascii="仿宋_GB2312" w:hAnsi="仿宋_GB2312" w:eastAsia="仿宋_GB2312" w:cs="仿宋_GB2312"/>
          <w:b/>
          <w:sz w:val="32"/>
          <w:szCs w:val="32"/>
        </w:rPr>
        <w:sectPr>
          <w:footerReference r:id="rId7" w:type="default"/>
          <w:pgSz w:w="11905" w:h="16840"/>
          <w:pgMar w:top="2098" w:right="1474" w:bottom="1984" w:left="1587" w:header="851" w:footer="1417" w:gutter="0"/>
          <w:pgNumType w:fmt="decimal"/>
          <w:cols w:space="720" w:num="1"/>
        </w:sectPr>
      </w:pPr>
    </w:p>
    <w:p w14:paraId="4C38F3BC">
      <w:pPr>
        <w:pStyle w:val="2"/>
        <w:rPr>
          <w:rFonts w:hint="eastAsia"/>
          <w:lang w:val="en-US" w:eastAsia="zh-CN"/>
        </w:rPr>
      </w:pPr>
      <w:r>
        <w:rPr>
          <w:rFonts w:hint="eastAsia"/>
          <w:lang w:val="en-US" w:eastAsia="zh-CN"/>
        </w:rPr>
        <w:t>二、修复评价信息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17"/>
        <w:gridCol w:w="7566"/>
      </w:tblGrid>
      <w:tr w14:paraId="2D7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77534DE4">
            <w:pPr>
              <w:spacing w:before="120" w:after="120" w:line="288" w:lineRule="auto"/>
              <w:ind w:lef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评价机关</w:t>
            </w:r>
          </w:p>
        </w:tc>
        <w:tc>
          <w:tcPr>
            <w:tcW w:w="7566" w:type="dxa"/>
            <w:noWrap w:val="0"/>
            <w:tcMar>
              <w:top w:w="60" w:type="dxa"/>
              <w:left w:w="120" w:type="dxa"/>
              <w:bottom w:w="30" w:type="dxa"/>
              <w:right w:w="120" w:type="dxa"/>
            </w:tcMar>
            <w:vAlign w:val="top"/>
          </w:tcPr>
          <w:p w14:paraId="576E9366">
            <w:pPr>
              <w:spacing w:before="120" w:after="120" w:line="288" w:lineRule="auto"/>
              <w:ind w:left="0"/>
              <w:jc w:val="left"/>
              <w:rPr>
                <w:rFonts w:hint="eastAsia" w:ascii="仿宋_GB2312" w:hAnsi="仿宋_GB2312" w:eastAsia="仿宋_GB2312" w:cs="仿宋_GB2312"/>
                <w:sz w:val="28"/>
                <w:szCs w:val="28"/>
              </w:rPr>
            </w:pPr>
          </w:p>
        </w:tc>
      </w:tr>
      <w:tr w14:paraId="520A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249D9B3A">
            <w:pPr>
              <w:spacing w:before="120" w:after="120" w:line="288" w:lineRule="auto"/>
              <w:ind w:lef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评价等级</w:t>
            </w:r>
          </w:p>
        </w:tc>
        <w:tc>
          <w:tcPr>
            <w:tcW w:w="7566" w:type="dxa"/>
            <w:noWrap w:val="0"/>
            <w:tcMar>
              <w:top w:w="60" w:type="dxa"/>
              <w:left w:w="120" w:type="dxa"/>
              <w:bottom w:w="30" w:type="dxa"/>
              <w:right w:w="120" w:type="dxa"/>
            </w:tcMar>
            <w:vAlign w:val="top"/>
          </w:tcPr>
          <w:p w14:paraId="68D770CA">
            <w:pPr>
              <w:spacing w:before="120" w:after="120" w:line="288" w:lineRule="auto"/>
              <w:ind w:left="0" w:firstLine="828"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B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C □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D □</w:t>
            </w:r>
          </w:p>
        </w:tc>
      </w:tr>
      <w:tr w14:paraId="5FB2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top"/>
          </w:tcPr>
          <w:p w14:paraId="1774D707">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公示日期</w:t>
            </w:r>
          </w:p>
        </w:tc>
        <w:tc>
          <w:tcPr>
            <w:tcW w:w="7566" w:type="dxa"/>
            <w:noWrap w:val="0"/>
            <w:tcMar>
              <w:top w:w="60" w:type="dxa"/>
              <w:left w:w="120" w:type="dxa"/>
              <w:bottom w:w="30" w:type="dxa"/>
              <w:right w:w="120" w:type="dxa"/>
            </w:tcMar>
            <w:vAlign w:val="top"/>
          </w:tcPr>
          <w:p w14:paraId="0231FA57">
            <w:pPr>
              <w:spacing w:before="120" w:after="120" w:line="288" w:lineRule="auto"/>
              <w:ind w:left="0"/>
              <w:jc w:val="left"/>
              <w:rPr>
                <w:rFonts w:hint="eastAsia" w:ascii="仿宋_GB2312" w:hAnsi="仿宋_GB2312" w:eastAsia="仿宋_GB2312" w:cs="仿宋_GB2312"/>
                <w:sz w:val="28"/>
                <w:szCs w:val="28"/>
              </w:rPr>
            </w:pPr>
          </w:p>
        </w:tc>
      </w:tr>
      <w:tr w14:paraId="38B7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5" w:hRule="atLeast"/>
        </w:trPr>
        <w:tc>
          <w:tcPr>
            <w:tcW w:w="1517" w:type="dxa"/>
            <w:noWrap w:val="0"/>
            <w:tcMar>
              <w:top w:w="60" w:type="dxa"/>
              <w:left w:w="120" w:type="dxa"/>
              <w:bottom w:w="30" w:type="dxa"/>
              <w:right w:w="120" w:type="dxa"/>
            </w:tcMar>
            <w:vAlign w:val="center"/>
          </w:tcPr>
          <w:p w14:paraId="37F23AA0">
            <w:pPr>
              <w:spacing w:before="120" w:after="120" w:line="288" w:lineRule="auto"/>
              <w:ind w:lef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评价扣分项目内容</w:t>
            </w:r>
          </w:p>
        </w:tc>
        <w:tc>
          <w:tcPr>
            <w:tcW w:w="7566" w:type="dxa"/>
            <w:noWrap w:val="0"/>
            <w:tcMar>
              <w:top w:w="60" w:type="dxa"/>
              <w:left w:w="120" w:type="dxa"/>
              <w:bottom w:w="30" w:type="dxa"/>
              <w:right w:w="120" w:type="dxa"/>
            </w:tcMar>
            <w:vAlign w:val="top"/>
          </w:tcPr>
          <w:p w14:paraId="50BEAC4F">
            <w:pPr>
              <w:spacing w:before="120" w:after="120" w:line="288" w:lineRule="auto"/>
              <w:ind w:left="0"/>
              <w:jc w:val="left"/>
              <w:rPr>
                <w:rFonts w:hint="eastAsia" w:ascii="仿宋_GB2312" w:hAnsi="仿宋_GB2312" w:eastAsia="仿宋_GB2312" w:cs="仿宋_GB2312"/>
                <w:sz w:val="28"/>
                <w:szCs w:val="28"/>
                <w:lang w:val="en-US" w:eastAsia="zh-CN"/>
              </w:rPr>
            </w:pPr>
          </w:p>
          <w:p w14:paraId="10A86311">
            <w:pPr>
              <w:spacing w:before="120" w:after="120" w:line="288" w:lineRule="auto"/>
              <w:ind w:left="0"/>
              <w:jc w:val="left"/>
              <w:rPr>
                <w:rFonts w:hint="eastAsia" w:ascii="仿宋_GB2312" w:hAnsi="仿宋_GB2312" w:eastAsia="仿宋_GB2312" w:cs="仿宋_GB2312"/>
                <w:sz w:val="28"/>
                <w:szCs w:val="28"/>
                <w:lang w:val="en-US" w:eastAsia="zh-CN"/>
              </w:rPr>
            </w:pPr>
          </w:p>
          <w:p w14:paraId="764D844D">
            <w:pPr>
              <w:spacing w:before="120" w:after="120" w:line="288" w:lineRule="auto"/>
              <w:ind w:left="0"/>
              <w:jc w:val="left"/>
              <w:rPr>
                <w:rFonts w:hint="eastAsia" w:ascii="仿宋_GB2312" w:hAnsi="仿宋_GB2312" w:eastAsia="仿宋_GB2312" w:cs="仿宋_GB2312"/>
                <w:sz w:val="28"/>
                <w:szCs w:val="28"/>
                <w:lang w:val="en-US" w:eastAsia="zh-CN"/>
              </w:rPr>
            </w:pPr>
          </w:p>
        </w:tc>
      </w:tr>
      <w:tr w14:paraId="6380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7" w:type="dxa"/>
            <w:noWrap w:val="0"/>
            <w:tcMar>
              <w:top w:w="60" w:type="dxa"/>
              <w:left w:w="120" w:type="dxa"/>
              <w:bottom w:w="30" w:type="dxa"/>
              <w:right w:w="120" w:type="dxa"/>
            </w:tcMar>
            <w:vAlign w:val="center"/>
          </w:tcPr>
          <w:p w14:paraId="6D6FA612">
            <w:pPr>
              <w:spacing w:before="120" w:after="120" w:line="288" w:lineRule="auto"/>
              <w:ind w:lef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扣分项目整改完成情况（可附页）</w:t>
            </w:r>
          </w:p>
        </w:tc>
        <w:tc>
          <w:tcPr>
            <w:tcW w:w="7566" w:type="dxa"/>
            <w:noWrap w:val="0"/>
            <w:tcMar>
              <w:top w:w="60" w:type="dxa"/>
              <w:left w:w="120" w:type="dxa"/>
              <w:bottom w:w="30" w:type="dxa"/>
              <w:right w:w="120" w:type="dxa"/>
            </w:tcMar>
            <w:vAlign w:val="top"/>
          </w:tcPr>
          <w:p w14:paraId="0CD359BD">
            <w:pPr>
              <w:spacing w:before="120" w:after="120" w:line="288" w:lineRule="auto"/>
              <w:ind w:left="0"/>
              <w:jc w:val="left"/>
              <w:rPr>
                <w:rFonts w:hint="eastAsia" w:ascii="仿宋_GB2312" w:hAnsi="仿宋_GB2312" w:eastAsia="仿宋_GB2312" w:cs="仿宋_GB2312"/>
                <w:sz w:val="28"/>
                <w:szCs w:val="28"/>
                <w:lang w:val="en-US" w:eastAsia="zh-CN"/>
              </w:rPr>
            </w:pPr>
          </w:p>
          <w:p w14:paraId="686F8F6B">
            <w:pPr>
              <w:spacing w:before="120" w:after="120" w:line="288" w:lineRule="auto"/>
              <w:ind w:left="0"/>
              <w:jc w:val="left"/>
              <w:rPr>
                <w:rFonts w:hint="eastAsia" w:ascii="仿宋_GB2312" w:hAnsi="仿宋_GB2312" w:eastAsia="仿宋_GB2312" w:cs="仿宋_GB2312"/>
                <w:sz w:val="28"/>
                <w:szCs w:val="28"/>
                <w:lang w:val="en-US" w:eastAsia="zh-CN"/>
              </w:rPr>
            </w:pPr>
          </w:p>
          <w:p w14:paraId="1A4FCAED">
            <w:pPr>
              <w:spacing w:before="120" w:after="120" w:line="288" w:lineRule="auto"/>
              <w:ind w:left="0"/>
              <w:jc w:val="left"/>
              <w:rPr>
                <w:rFonts w:hint="eastAsia" w:ascii="仿宋_GB2312" w:hAnsi="仿宋_GB2312" w:eastAsia="仿宋_GB2312" w:cs="仿宋_GB2312"/>
                <w:sz w:val="28"/>
                <w:szCs w:val="28"/>
                <w:lang w:val="en-US" w:eastAsia="zh-CN"/>
              </w:rPr>
            </w:pPr>
          </w:p>
          <w:p w14:paraId="43DE2C35">
            <w:pPr>
              <w:spacing w:before="120" w:after="120" w:line="288" w:lineRule="auto"/>
              <w:ind w:left="0"/>
              <w:jc w:val="left"/>
              <w:rPr>
                <w:rFonts w:hint="eastAsia" w:ascii="仿宋_GB2312" w:hAnsi="仿宋_GB2312" w:eastAsia="仿宋_GB2312" w:cs="仿宋_GB2312"/>
                <w:sz w:val="28"/>
                <w:szCs w:val="28"/>
                <w:lang w:val="en-US" w:eastAsia="zh-CN"/>
              </w:rPr>
            </w:pPr>
          </w:p>
          <w:p w14:paraId="5B1E2744">
            <w:pPr>
              <w:spacing w:before="120" w:after="120" w:line="288" w:lineRule="auto"/>
              <w:ind w:left="0"/>
              <w:jc w:val="left"/>
              <w:rPr>
                <w:rFonts w:hint="eastAsia" w:ascii="仿宋_GB2312" w:hAnsi="仿宋_GB2312" w:eastAsia="仿宋_GB2312" w:cs="仿宋_GB2312"/>
                <w:sz w:val="28"/>
                <w:szCs w:val="28"/>
                <w:lang w:val="en-US" w:eastAsia="zh-CN"/>
              </w:rPr>
            </w:pPr>
          </w:p>
        </w:tc>
      </w:tr>
    </w:tbl>
    <w:p w14:paraId="40448292">
      <w:pPr>
        <w:pStyle w:val="2"/>
        <w:rPr>
          <w:rFonts w:hint="eastAsia"/>
          <w:lang w:val="en-US" w:eastAsia="zh-CN"/>
        </w:rPr>
      </w:pPr>
      <w:r>
        <w:rPr>
          <w:rFonts w:hint="eastAsia"/>
          <w:lang w:val="en-US" w:eastAsia="zh-CN"/>
        </w:rPr>
        <w:t>三、提交材料清单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99"/>
        <w:gridCol w:w="4857"/>
        <w:gridCol w:w="1470"/>
        <w:gridCol w:w="1634"/>
      </w:tblGrid>
      <w:tr w14:paraId="03F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899" w:type="dxa"/>
            <w:noWrap w:val="0"/>
            <w:tcMar>
              <w:top w:w="60" w:type="dxa"/>
              <w:left w:w="120" w:type="dxa"/>
              <w:bottom w:w="30" w:type="dxa"/>
              <w:right w:w="120" w:type="dxa"/>
            </w:tcMar>
            <w:vAlign w:val="top"/>
          </w:tcPr>
          <w:p w14:paraId="1658EAD9">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857" w:type="dxa"/>
            <w:noWrap w:val="0"/>
            <w:tcMar>
              <w:top w:w="60" w:type="dxa"/>
              <w:left w:w="120" w:type="dxa"/>
              <w:bottom w:w="30" w:type="dxa"/>
              <w:right w:w="120" w:type="dxa"/>
            </w:tcMar>
            <w:vAlign w:val="top"/>
          </w:tcPr>
          <w:p w14:paraId="62430E8E">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1470" w:type="dxa"/>
            <w:noWrap w:val="0"/>
            <w:tcMar>
              <w:top w:w="60" w:type="dxa"/>
              <w:left w:w="120" w:type="dxa"/>
              <w:bottom w:w="30" w:type="dxa"/>
              <w:right w:w="120" w:type="dxa"/>
            </w:tcMar>
            <w:vAlign w:val="top"/>
          </w:tcPr>
          <w:p w14:paraId="255ABD2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材料份数</w:t>
            </w:r>
          </w:p>
        </w:tc>
        <w:tc>
          <w:tcPr>
            <w:tcW w:w="1634" w:type="dxa"/>
            <w:noWrap w:val="0"/>
            <w:tcMar>
              <w:top w:w="60" w:type="dxa"/>
              <w:left w:w="120" w:type="dxa"/>
              <w:bottom w:w="30" w:type="dxa"/>
              <w:right w:w="120" w:type="dxa"/>
            </w:tcMar>
            <w:vAlign w:val="top"/>
          </w:tcPr>
          <w:p w14:paraId="45E4F00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是否原件</w:t>
            </w:r>
          </w:p>
        </w:tc>
      </w:tr>
      <w:tr w14:paraId="25A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trPr>
        <w:tc>
          <w:tcPr>
            <w:tcW w:w="899" w:type="dxa"/>
            <w:noWrap w:val="0"/>
            <w:tcMar>
              <w:top w:w="60" w:type="dxa"/>
              <w:left w:w="120" w:type="dxa"/>
              <w:bottom w:w="30" w:type="dxa"/>
              <w:right w:w="120" w:type="dxa"/>
            </w:tcMar>
            <w:vAlign w:val="top"/>
          </w:tcPr>
          <w:p w14:paraId="21AC004D">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857" w:type="dxa"/>
            <w:noWrap w:val="0"/>
            <w:tcMar>
              <w:top w:w="60" w:type="dxa"/>
              <w:left w:w="120" w:type="dxa"/>
              <w:bottom w:w="30" w:type="dxa"/>
              <w:right w:w="120" w:type="dxa"/>
            </w:tcMar>
            <w:vAlign w:val="top"/>
          </w:tcPr>
          <w:p w14:paraId="445D21F9">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营业执照副本复印件（加盖公章）</w:t>
            </w:r>
          </w:p>
        </w:tc>
        <w:tc>
          <w:tcPr>
            <w:tcW w:w="1470" w:type="dxa"/>
            <w:noWrap w:val="0"/>
            <w:tcMar>
              <w:top w:w="60" w:type="dxa"/>
              <w:left w:w="120" w:type="dxa"/>
              <w:bottom w:w="30" w:type="dxa"/>
              <w:right w:w="120" w:type="dxa"/>
            </w:tcMar>
            <w:vAlign w:val="top"/>
          </w:tcPr>
          <w:p w14:paraId="79AF5362">
            <w:pPr>
              <w:spacing w:before="120" w:after="120" w:line="288" w:lineRule="auto"/>
              <w:ind w:lef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1份</w:t>
            </w:r>
          </w:p>
        </w:tc>
        <w:tc>
          <w:tcPr>
            <w:tcW w:w="1634" w:type="dxa"/>
            <w:noWrap w:val="0"/>
            <w:tcMar>
              <w:top w:w="60" w:type="dxa"/>
              <w:left w:w="120" w:type="dxa"/>
              <w:bottom w:w="30" w:type="dxa"/>
              <w:right w:w="120" w:type="dxa"/>
            </w:tcMar>
            <w:vAlign w:val="top"/>
          </w:tcPr>
          <w:p w14:paraId="7DECF4D2">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3FD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trPr>
        <w:tc>
          <w:tcPr>
            <w:tcW w:w="899" w:type="dxa"/>
            <w:noWrap w:val="0"/>
            <w:tcMar>
              <w:top w:w="60" w:type="dxa"/>
              <w:left w:w="120" w:type="dxa"/>
              <w:bottom w:w="30" w:type="dxa"/>
              <w:right w:w="120" w:type="dxa"/>
            </w:tcMar>
            <w:vAlign w:val="top"/>
          </w:tcPr>
          <w:p w14:paraId="7211DC82">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857" w:type="dxa"/>
            <w:noWrap w:val="0"/>
            <w:tcMar>
              <w:top w:w="60" w:type="dxa"/>
              <w:left w:w="120" w:type="dxa"/>
              <w:bottom w:w="30" w:type="dxa"/>
              <w:right w:w="120" w:type="dxa"/>
            </w:tcMar>
            <w:vAlign w:val="top"/>
          </w:tcPr>
          <w:p w14:paraId="7A625A36">
            <w:pPr>
              <w:spacing w:before="120" w:after="120" w:line="288" w:lineRule="auto"/>
              <w:ind w:left="0"/>
              <w:jc w:val="left"/>
              <w:rPr>
                <w:rFonts w:hint="eastAsia" w:ascii="仿宋_GB2312" w:hAnsi="仿宋_GB2312" w:eastAsia="仿宋_GB2312" w:cs="仿宋_GB2312"/>
                <w:sz w:val="28"/>
                <w:szCs w:val="28"/>
              </w:rPr>
            </w:pPr>
          </w:p>
        </w:tc>
        <w:tc>
          <w:tcPr>
            <w:tcW w:w="1470" w:type="dxa"/>
            <w:noWrap w:val="0"/>
            <w:tcMar>
              <w:top w:w="60" w:type="dxa"/>
              <w:left w:w="120" w:type="dxa"/>
              <w:bottom w:w="30" w:type="dxa"/>
              <w:right w:w="120" w:type="dxa"/>
            </w:tcMar>
            <w:vAlign w:val="top"/>
          </w:tcPr>
          <w:p w14:paraId="693A75CF">
            <w:pPr>
              <w:spacing w:before="120" w:after="120" w:line="288" w:lineRule="auto"/>
              <w:ind w:left="0"/>
              <w:jc w:val="left"/>
              <w:rPr>
                <w:rFonts w:hint="eastAsia" w:ascii="仿宋_GB2312" w:hAnsi="仿宋_GB2312" w:eastAsia="仿宋_GB2312" w:cs="仿宋_GB2312"/>
                <w:sz w:val="28"/>
                <w:szCs w:val="28"/>
              </w:rPr>
            </w:pPr>
          </w:p>
        </w:tc>
        <w:tc>
          <w:tcPr>
            <w:tcW w:w="1634" w:type="dxa"/>
            <w:noWrap w:val="0"/>
            <w:tcMar>
              <w:top w:w="60" w:type="dxa"/>
              <w:left w:w="120" w:type="dxa"/>
              <w:bottom w:w="30" w:type="dxa"/>
              <w:right w:w="120" w:type="dxa"/>
            </w:tcMar>
            <w:vAlign w:val="top"/>
          </w:tcPr>
          <w:p w14:paraId="728F89C4">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288A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trPr>
        <w:tc>
          <w:tcPr>
            <w:tcW w:w="899" w:type="dxa"/>
            <w:noWrap w:val="0"/>
            <w:tcMar>
              <w:top w:w="60" w:type="dxa"/>
              <w:left w:w="120" w:type="dxa"/>
              <w:bottom w:w="30" w:type="dxa"/>
              <w:right w:w="120" w:type="dxa"/>
            </w:tcMar>
            <w:vAlign w:val="top"/>
          </w:tcPr>
          <w:p w14:paraId="7E927FE8">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857" w:type="dxa"/>
            <w:noWrap w:val="0"/>
            <w:tcMar>
              <w:top w:w="60" w:type="dxa"/>
              <w:left w:w="120" w:type="dxa"/>
              <w:bottom w:w="30" w:type="dxa"/>
              <w:right w:w="120" w:type="dxa"/>
            </w:tcMar>
            <w:vAlign w:val="top"/>
          </w:tcPr>
          <w:p w14:paraId="510AB079">
            <w:pPr>
              <w:spacing w:before="120" w:after="120" w:line="288" w:lineRule="auto"/>
              <w:ind w:left="0"/>
              <w:jc w:val="left"/>
              <w:rPr>
                <w:rFonts w:hint="eastAsia" w:ascii="仿宋_GB2312" w:hAnsi="仿宋_GB2312" w:eastAsia="仿宋_GB2312" w:cs="仿宋_GB2312"/>
                <w:sz w:val="28"/>
                <w:szCs w:val="28"/>
              </w:rPr>
            </w:pPr>
          </w:p>
        </w:tc>
        <w:tc>
          <w:tcPr>
            <w:tcW w:w="1470" w:type="dxa"/>
            <w:noWrap w:val="0"/>
            <w:tcMar>
              <w:top w:w="60" w:type="dxa"/>
              <w:left w:w="120" w:type="dxa"/>
              <w:bottom w:w="30" w:type="dxa"/>
              <w:right w:w="120" w:type="dxa"/>
            </w:tcMar>
            <w:vAlign w:val="top"/>
          </w:tcPr>
          <w:p w14:paraId="704BE846">
            <w:pPr>
              <w:spacing w:before="120" w:after="120" w:line="288" w:lineRule="auto"/>
              <w:ind w:left="0"/>
              <w:jc w:val="left"/>
              <w:rPr>
                <w:rFonts w:hint="eastAsia" w:ascii="仿宋_GB2312" w:hAnsi="仿宋_GB2312" w:eastAsia="仿宋_GB2312" w:cs="仿宋_GB2312"/>
                <w:sz w:val="28"/>
                <w:szCs w:val="28"/>
              </w:rPr>
            </w:pPr>
          </w:p>
        </w:tc>
        <w:tc>
          <w:tcPr>
            <w:tcW w:w="1634" w:type="dxa"/>
            <w:noWrap w:val="0"/>
            <w:tcMar>
              <w:top w:w="60" w:type="dxa"/>
              <w:left w:w="120" w:type="dxa"/>
              <w:bottom w:w="30" w:type="dxa"/>
              <w:right w:w="120" w:type="dxa"/>
            </w:tcMar>
            <w:vAlign w:val="top"/>
          </w:tcPr>
          <w:p w14:paraId="57D730D6">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0765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5" w:hRule="atLeast"/>
        </w:trPr>
        <w:tc>
          <w:tcPr>
            <w:tcW w:w="899" w:type="dxa"/>
            <w:noWrap w:val="0"/>
            <w:tcMar>
              <w:top w:w="60" w:type="dxa"/>
              <w:left w:w="120" w:type="dxa"/>
              <w:bottom w:w="30" w:type="dxa"/>
              <w:right w:w="120" w:type="dxa"/>
            </w:tcMar>
            <w:vAlign w:val="top"/>
          </w:tcPr>
          <w:p w14:paraId="48328E04">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857" w:type="dxa"/>
            <w:noWrap w:val="0"/>
            <w:tcMar>
              <w:top w:w="60" w:type="dxa"/>
              <w:left w:w="120" w:type="dxa"/>
              <w:bottom w:w="30" w:type="dxa"/>
              <w:right w:w="120" w:type="dxa"/>
            </w:tcMar>
            <w:vAlign w:val="top"/>
          </w:tcPr>
          <w:p w14:paraId="08CC6D18">
            <w:pPr>
              <w:spacing w:before="120" w:after="120" w:line="288" w:lineRule="auto"/>
              <w:ind w:left="0"/>
              <w:jc w:val="left"/>
              <w:rPr>
                <w:rFonts w:hint="eastAsia" w:ascii="仿宋_GB2312" w:hAnsi="仿宋_GB2312" w:eastAsia="仿宋_GB2312" w:cs="仿宋_GB2312"/>
                <w:sz w:val="28"/>
                <w:szCs w:val="28"/>
              </w:rPr>
            </w:pPr>
          </w:p>
        </w:tc>
        <w:tc>
          <w:tcPr>
            <w:tcW w:w="1470" w:type="dxa"/>
            <w:noWrap w:val="0"/>
            <w:tcMar>
              <w:top w:w="60" w:type="dxa"/>
              <w:left w:w="120" w:type="dxa"/>
              <w:bottom w:w="30" w:type="dxa"/>
              <w:right w:w="120" w:type="dxa"/>
            </w:tcMar>
            <w:vAlign w:val="top"/>
          </w:tcPr>
          <w:p w14:paraId="429CD56B">
            <w:pPr>
              <w:spacing w:before="120" w:after="120" w:line="288" w:lineRule="auto"/>
              <w:ind w:left="0"/>
              <w:jc w:val="left"/>
              <w:rPr>
                <w:rFonts w:hint="eastAsia" w:ascii="仿宋_GB2312" w:hAnsi="仿宋_GB2312" w:eastAsia="仿宋_GB2312" w:cs="仿宋_GB2312"/>
                <w:sz w:val="28"/>
                <w:szCs w:val="28"/>
              </w:rPr>
            </w:pPr>
          </w:p>
        </w:tc>
        <w:tc>
          <w:tcPr>
            <w:tcW w:w="1634" w:type="dxa"/>
            <w:noWrap w:val="0"/>
            <w:tcMar>
              <w:top w:w="60" w:type="dxa"/>
              <w:left w:w="120" w:type="dxa"/>
              <w:bottom w:w="30" w:type="dxa"/>
              <w:right w:w="120" w:type="dxa"/>
            </w:tcMar>
            <w:vAlign w:val="top"/>
          </w:tcPr>
          <w:p w14:paraId="793AF672">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r w14:paraId="62B0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899" w:type="dxa"/>
            <w:noWrap w:val="0"/>
            <w:tcMar>
              <w:top w:w="60" w:type="dxa"/>
              <w:left w:w="120" w:type="dxa"/>
              <w:bottom w:w="30" w:type="dxa"/>
              <w:right w:w="120" w:type="dxa"/>
            </w:tcMar>
            <w:vAlign w:val="top"/>
          </w:tcPr>
          <w:p w14:paraId="386B0431">
            <w:pPr>
              <w:spacing w:before="120" w:after="120" w:line="288" w:lineRule="auto"/>
              <w:ind w:left="0"/>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5</w:t>
            </w:r>
          </w:p>
        </w:tc>
        <w:tc>
          <w:tcPr>
            <w:tcW w:w="4857" w:type="dxa"/>
            <w:noWrap w:val="0"/>
            <w:tcMar>
              <w:top w:w="60" w:type="dxa"/>
              <w:left w:w="120" w:type="dxa"/>
              <w:bottom w:w="30" w:type="dxa"/>
              <w:right w:w="120" w:type="dxa"/>
            </w:tcMar>
            <w:vAlign w:val="top"/>
          </w:tcPr>
          <w:p w14:paraId="7BD50113">
            <w:pPr>
              <w:spacing w:before="120" w:after="120" w:line="288" w:lineRule="auto"/>
              <w:ind w:left="0"/>
              <w:jc w:val="left"/>
              <w:rPr>
                <w:rFonts w:hint="eastAsia" w:ascii="仿宋_GB2312" w:hAnsi="仿宋_GB2312" w:eastAsia="仿宋_GB2312" w:cs="仿宋_GB2312"/>
                <w:sz w:val="28"/>
                <w:szCs w:val="28"/>
              </w:rPr>
            </w:pPr>
          </w:p>
        </w:tc>
        <w:tc>
          <w:tcPr>
            <w:tcW w:w="1470" w:type="dxa"/>
            <w:noWrap w:val="0"/>
            <w:tcMar>
              <w:top w:w="60" w:type="dxa"/>
              <w:left w:w="120" w:type="dxa"/>
              <w:bottom w:w="30" w:type="dxa"/>
              <w:right w:w="120" w:type="dxa"/>
            </w:tcMar>
            <w:vAlign w:val="top"/>
          </w:tcPr>
          <w:p w14:paraId="7540287C">
            <w:pPr>
              <w:spacing w:before="120" w:after="120" w:line="288" w:lineRule="auto"/>
              <w:ind w:left="0"/>
              <w:jc w:val="left"/>
              <w:rPr>
                <w:rFonts w:hint="eastAsia" w:ascii="仿宋_GB2312" w:hAnsi="仿宋_GB2312" w:eastAsia="仿宋_GB2312" w:cs="仿宋_GB2312"/>
                <w:sz w:val="28"/>
                <w:szCs w:val="28"/>
              </w:rPr>
            </w:pPr>
          </w:p>
        </w:tc>
        <w:tc>
          <w:tcPr>
            <w:tcW w:w="1634" w:type="dxa"/>
            <w:noWrap w:val="0"/>
            <w:tcMar>
              <w:top w:w="60" w:type="dxa"/>
              <w:left w:w="120" w:type="dxa"/>
              <w:bottom w:w="30" w:type="dxa"/>
              <w:right w:w="120" w:type="dxa"/>
            </w:tcMar>
            <w:vAlign w:val="top"/>
          </w:tcPr>
          <w:p w14:paraId="533009B7">
            <w:pPr>
              <w:spacing w:before="120" w:after="120" w:line="288"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w:t>
            </w:r>
          </w:p>
        </w:tc>
      </w:tr>
    </w:tbl>
    <w:p w14:paraId="2B6DB940">
      <w:pPr>
        <w:pStyle w:val="2"/>
      </w:pPr>
      <w:r>
        <w:rPr>
          <w:rFonts w:hint="eastAsia"/>
          <w:lang w:val="en-US" w:eastAsia="zh-CN"/>
        </w:rPr>
        <w:t>四</w:t>
      </w:r>
      <w:r>
        <w:t>、</w:t>
      </w:r>
      <w:r>
        <w:rPr>
          <w:rFonts w:hint="eastAsia"/>
          <w:lang w:val="en-US" w:eastAsia="zh-CN"/>
        </w:rPr>
        <w:t>机构</w:t>
      </w:r>
      <w:r>
        <w:t>承诺</w:t>
      </w:r>
    </w:p>
    <w:p w14:paraId="590226BC">
      <w:pPr>
        <w:pStyle w:val="3"/>
      </w:pPr>
      <w:r>
        <w:t>本机构郑重声明：以上所填内容及所附材料均真实、准确、完整，无任何虚假记载、误导性陈述或重大遗漏。本机构已知悉并理解信用评价相关规定，自愿承担因提供虚假信息所导致的一切法律责任。</w:t>
      </w:r>
    </w:p>
    <w:p w14:paraId="32ED96B1">
      <w:pPr>
        <w:spacing w:before="0" w:after="0" w:line="578" w:lineRule="exact"/>
        <w:ind w:left="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法定代表人签字：</w:t>
      </w:r>
    </w:p>
    <w:p w14:paraId="45AD5300">
      <w:pPr>
        <w:spacing w:before="0" w:after="0" w:line="578" w:lineRule="exact"/>
        <w:ind w:left="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申请单位（盖章）：</w:t>
      </w:r>
    </w:p>
    <w:p w14:paraId="012CA0FC">
      <w:pPr>
        <w:spacing w:before="0" w:after="0" w:line="578" w:lineRule="exact"/>
        <w:ind w:left="0"/>
        <w:jc w:val="left"/>
        <w:rPr>
          <w:rFonts w:hint="eastAsia"/>
          <w:lang w:val="en-US" w:eastAsia="zh-CN"/>
        </w:rPr>
      </w:pPr>
      <w:r>
        <w:rPr>
          <w:rFonts w:hint="eastAsia" w:ascii="Times New Roman" w:hAnsi="Times New Roman" w:eastAsia="仿宋_GB2312" w:cs="仿宋_GB2312"/>
          <w:sz w:val="32"/>
          <w:szCs w:val="32"/>
        </w:rPr>
        <w:t>申请日期：</w:t>
      </w:r>
    </w:p>
    <w:p w14:paraId="5DC88B39"/>
    <w:sectPr>
      <w:footerReference r:id="rId8" w:type="default"/>
      <w:footerReference r:id="rId9" w:type="even"/>
      <w:pgSz w:w="11906" w:h="16838"/>
      <w:pgMar w:top="1928" w:right="1474" w:bottom="1928" w:left="1588" w:header="851" w:footer="1474" w:gutter="0"/>
      <w:pgNumType w:fmt="decimal"/>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1A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711200"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1200" cy="230505"/>
                      </a:xfrm>
                      <a:prstGeom prst="rect">
                        <a:avLst/>
                      </a:prstGeom>
                      <a:noFill/>
                      <a:ln w="6350">
                        <a:noFill/>
                      </a:ln>
                    </wps:spPr>
                    <wps:txbx>
                      <w:txbxContent>
                        <w:p w14:paraId="3F4D8751">
                          <w:pPr>
                            <w:pStyle w:val="4"/>
                            <w:rPr>
                              <w:rFonts w:hint="eastAsia" w:ascii="宋体" w:hAnsi="宋体" w:eastAsia="宋体"/>
                              <w:sz w:val="28"/>
                              <w:lang w:eastAsia="zh-CN"/>
                            </w:rPr>
                          </w:pPr>
                          <w:r>
                            <w:rPr>
                              <w:rFonts w:hint="eastAsia" w:ascii="宋体" w:hAnsi="宋体" w:eastAsia="宋体"/>
                              <w:sz w:val="28"/>
                              <w:lang w:eastAsia="zh-CN"/>
                            </w:rPr>
                            <w:t xml:space="preserve">—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19</w:t>
                          </w:r>
                          <w:r>
                            <w:rPr>
                              <w:rFonts w:hint="eastAsia" w:ascii="宋体" w:hAnsi="宋体" w:eastAsia="宋体"/>
                              <w:sz w:val="28"/>
                              <w:lang w:eastAsia="zh-CN"/>
                            </w:rPr>
                            <w:fldChar w:fldCharType="end"/>
                          </w:r>
                          <w:r>
                            <w:rPr>
                              <w:rFonts w:hint="eastAsia" w:ascii="宋体" w:hAnsi="宋体" w:eastAsia="宋体"/>
                              <w:sz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6pt;height:18.15pt;width:56pt;mso-position-horizontal:right;mso-position-horizontal-relative:margin;z-index:251659264;mso-width-relative:page;mso-height-relative:page;" filled="f" stroked="f" coordsize="21600,21600" o:gfxdata="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uIpiTUAAAABgEAAA8AAAAAAAAAAQAgAAAAIgAAAGRycy9kb3ducmV2LnhtbFBL&#10;AQIUABQAAAAIAIdO4kCxvFqxwQEAAHoDAAAOAAAAAAAAAAEAIAAAACMBAABkcnMvZTJvRG9jLnht&#10;bFBLBQYAAAAABgAGAFkBAABWBQAAAAA=&#10;">
              <v:fill on="f" focussize="0,0"/>
              <v:stroke on="f" weight="0.5pt"/>
              <v:imagedata o:title=""/>
              <o:lock v:ext="edit" aspectratio="f"/>
              <v:textbox inset="0mm,0mm,0mm,0mm">
                <w:txbxContent>
                  <w:p w14:paraId="3F4D8751">
                    <w:pPr>
                      <w:pStyle w:val="4"/>
                      <w:rPr>
                        <w:rFonts w:hint="eastAsia" w:ascii="宋体" w:hAnsi="宋体" w:eastAsia="宋体"/>
                        <w:sz w:val="28"/>
                        <w:lang w:eastAsia="zh-CN"/>
                      </w:rPr>
                    </w:pPr>
                    <w:r>
                      <w:rPr>
                        <w:rFonts w:hint="eastAsia" w:ascii="宋体" w:hAnsi="宋体" w:eastAsia="宋体"/>
                        <w:sz w:val="28"/>
                        <w:lang w:eastAsia="zh-CN"/>
                      </w:rPr>
                      <w:t xml:space="preserve">—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19</w:t>
                    </w:r>
                    <w:r>
                      <w:rPr>
                        <w:rFonts w:hint="eastAsia" w:ascii="宋体" w:hAnsi="宋体" w:eastAsia="宋体"/>
                        <w:sz w:val="28"/>
                        <w:lang w:eastAsia="zh-CN"/>
                      </w:rPr>
                      <w:fldChar w:fldCharType="end"/>
                    </w:r>
                    <w:r>
                      <w:rPr>
                        <w:rFonts w:hint="eastAsia" w:ascii="宋体" w:hAnsi="宋体" w:eastAsia="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8E1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18B7C6">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518B7C6">
                    <w:pPr>
                      <w:pStyle w:val="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8C55">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-7620</wp:posOffset>
              </wp:positionV>
              <wp:extent cx="7112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200" cy="230505"/>
                      </a:xfrm>
                      <a:prstGeom prst="rect">
                        <a:avLst/>
                      </a:prstGeom>
                      <a:noFill/>
                      <a:ln w="6350">
                        <a:noFill/>
                      </a:ln>
                    </wps:spPr>
                    <wps:txbx>
                      <w:txbxContent>
                        <w:p w14:paraId="28104593">
                          <w:pPr>
                            <w:pStyle w:val="4"/>
                            <w:rPr>
                              <w:rFonts w:hint="eastAsia" w:ascii="宋体" w:hAnsi="宋体" w:eastAsia="宋体"/>
                              <w:sz w:val="28"/>
                              <w:lang w:eastAsia="zh-CN"/>
                            </w:rPr>
                          </w:pPr>
                          <w:r>
                            <w:rPr>
                              <w:rFonts w:hint="eastAsia" w:ascii="宋体" w:hAnsi="宋体" w:eastAsia="宋体"/>
                              <w:sz w:val="28"/>
                              <w:lang w:eastAsia="zh-CN"/>
                            </w:rPr>
                            <w:t xml:space="preserve">—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19</w:t>
                          </w:r>
                          <w:r>
                            <w:rPr>
                              <w:rFonts w:hint="eastAsia" w:ascii="宋体" w:hAnsi="宋体" w:eastAsia="宋体"/>
                              <w:sz w:val="28"/>
                              <w:lang w:eastAsia="zh-CN"/>
                            </w:rPr>
                            <w:fldChar w:fldCharType="end"/>
                          </w:r>
                          <w:r>
                            <w:rPr>
                              <w:rFonts w:hint="eastAsia" w:ascii="宋体" w:hAnsi="宋体" w:eastAsia="宋体"/>
                              <w:sz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0.6pt;height:18.15pt;width:56pt;mso-position-horizontal:outside;mso-position-horizontal-relative:margin;z-index:251663360;mso-width-relative:page;mso-height-relative:page;" filled="f" stroked="f" coordsize="21600,21600" o:gfxdata="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uIpiTUAAAABgEAAA8AAAAAAAAAAQAgAAAAIgAAAGRycy9kb3ducmV2LnhtbFBL&#10;AQIUABQAAAAIAIdO4kCjK0zPwQEAAHoDAAAOAAAAAAAAAAEAIAAAACMBAABkcnMvZTJvRG9jLnht&#10;bFBLBQYAAAAABgAGAFkBAABWBQAAAAA=&#10;">
              <v:fill on="f" focussize="0,0"/>
              <v:stroke on="f" weight="0.5pt"/>
              <v:imagedata o:title=""/>
              <o:lock v:ext="edit" aspectratio="f"/>
              <v:textbox inset="0mm,0mm,0mm,0mm">
                <w:txbxContent>
                  <w:p w14:paraId="28104593">
                    <w:pPr>
                      <w:pStyle w:val="4"/>
                      <w:rPr>
                        <w:rFonts w:hint="eastAsia" w:ascii="宋体" w:hAnsi="宋体" w:eastAsia="宋体"/>
                        <w:sz w:val="28"/>
                        <w:lang w:eastAsia="zh-CN"/>
                      </w:rPr>
                    </w:pPr>
                    <w:r>
                      <w:rPr>
                        <w:rFonts w:hint="eastAsia" w:ascii="宋体" w:hAnsi="宋体" w:eastAsia="宋体"/>
                        <w:sz w:val="28"/>
                        <w:lang w:eastAsia="zh-CN"/>
                      </w:rPr>
                      <w:t xml:space="preserve">—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19</w:t>
                    </w:r>
                    <w:r>
                      <w:rPr>
                        <w:rFonts w:hint="eastAsia" w:ascii="宋体" w:hAnsi="宋体" w:eastAsia="宋体"/>
                        <w:sz w:val="28"/>
                        <w:lang w:eastAsia="zh-CN"/>
                      </w:rPr>
                      <w:fldChar w:fldCharType="end"/>
                    </w:r>
                    <w:r>
                      <w:rPr>
                        <w:rFonts w:hint="eastAsia" w:ascii="宋体" w:hAnsi="宋体" w:eastAsia="宋体"/>
                        <w:sz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CFD6">
    <w:pPr>
      <w:pStyle w:val="4"/>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4846320</wp:posOffset>
              </wp:positionH>
              <wp:positionV relativeFrom="paragraph">
                <wp:posOffset>-52705</wp:posOffset>
              </wp:positionV>
              <wp:extent cx="769620" cy="1930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9620" cy="193040"/>
                      </a:xfrm>
                      <a:prstGeom prst="rect">
                        <a:avLst/>
                      </a:prstGeom>
                      <a:noFill/>
                      <a:ln>
                        <a:noFill/>
                      </a:ln>
                    </wps:spPr>
                    <wps:txbx>
                      <w:txbxContent>
                        <w:p w14:paraId="65D6652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81.6pt;margin-top:-4.15pt;height:15.2pt;width:60.6pt;mso-position-horizontal-relative:margin;z-index:251661312;mso-width-relative:page;mso-height-relative:page;" filled="f" stroked="f" coordsize="21600,21600" o:gfxdata="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L1PQdkAAAAJAQAADwAAAAAAAAABACAAAAAiAAAAZHJzL2Rvd25yZXYueG1sUEsB&#10;AhQAFAAAAAgAh07iQOw6nZa7AQAAcQMAAA4AAAAAAAAAAQAgAAAAKAEAAGRycy9lMm9Eb2MueG1s&#10;UEsFBgAAAAAGAAYAWQEAAFUFAAAAAA==&#10;">
              <v:fill on="f" focussize="0,0"/>
              <v:stroke on="f"/>
              <v:imagedata o:title=""/>
              <o:lock v:ext="edit" aspectratio="f"/>
              <v:textbox inset="0mm,0mm,0mm,0mm">
                <w:txbxContent>
                  <w:p w14:paraId="65D6652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824F">
    <w:pPr>
      <w:pStyle w:val="4"/>
      <w:ind w:left="320" w:leftChars="100" w:right="320" w:rightChars="10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D0A9D">
                          <w:pPr>
                            <w:pStyle w:val="4"/>
                            <w:rPr>
                              <w:rFonts w:hint="eastAsia" w:eastAsia="仿宋_GB2312"/>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BD0A9D">
                    <w:pPr>
                      <w:pStyle w:val="4"/>
                      <w:rPr>
                        <w:rFonts w:hint="eastAsia" w:eastAsia="仿宋_GB2312"/>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135C">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6EE7">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65354"/>
    <w:multiLevelType w:val="singleLevel"/>
    <w:tmpl w:val="D3B65354"/>
    <w:lvl w:ilvl="0" w:tentative="0">
      <w:start w:val="1"/>
      <w:numFmt w:val="decimal"/>
      <w:lvlText w:val="%1."/>
      <w:lvlJc w:val="left"/>
      <w:pPr>
        <w:tabs>
          <w:tab w:val="left" w:pos="312"/>
        </w:tabs>
      </w:pPr>
    </w:lvl>
  </w:abstractNum>
  <w:abstractNum w:abstractNumId="1">
    <w:nsid w:val="7D91D093"/>
    <w:multiLevelType w:val="singleLevel"/>
    <w:tmpl w:val="7D91D09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F5C7D"/>
    <w:rsid w:val="577F5C7D"/>
    <w:rsid w:val="6D4A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9">
    <w:name w:val="font112"/>
    <w:basedOn w:val="8"/>
    <w:qFormat/>
    <w:uiPriority w:val="0"/>
    <w:rPr>
      <w:rFonts w:hint="default" w:ascii="Segoe UI" w:hAnsi="Segoe UI" w:eastAsia="Segoe UI" w:cs="Segoe UI"/>
      <w:color w:val="0F1115"/>
      <w:sz w:val="24"/>
      <w:szCs w:val="24"/>
      <w:u w:val="none"/>
    </w:rPr>
  </w:style>
  <w:style w:type="character" w:customStyle="1" w:styleId="10">
    <w:name w:val="font121"/>
    <w:basedOn w:val="8"/>
    <w:qFormat/>
    <w:uiPriority w:val="0"/>
    <w:rPr>
      <w:rFonts w:hint="eastAsia" w:ascii="宋体" w:hAnsi="宋体" w:eastAsia="宋体" w:cs="宋体"/>
      <w:color w:val="0F1115"/>
      <w:sz w:val="24"/>
      <w:szCs w:val="24"/>
      <w:u w:val="none"/>
    </w:rPr>
  </w:style>
  <w:style w:type="paragraph" w:customStyle="1" w:styleId="11">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4528</Words>
  <Characters>4617</Characters>
  <Lines>0</Lines>
  <Paragraphs>0</Paragraphs>
  <TotalTime>0</TotalTime>
  <ScaleCrop>false</ScaleCrop>
  <LinksUpToDate>false</LinksUpToDate>
  <CharactersWithSpaces>4691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2026-03-31T07:54:00Z</dcterms:created>
  <dc:creator>月半  玲</dc:creator>
  <cp:lastModifiedBy>月半  玲</cp:lastModifiedBy>
  <dcterms:modified xsi:type="dcterms:W3CDTF">2026-03-31T08:01:55Z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2DA501049BC54CA28AC6A4272875D05E_11</vt:lpwstr>
  </property>
  <property fmtid="{D5CDD505-2E9C-101B-9397-08002B2CF9AE}" pid="4" name="KSOTemplateDocerSaveRecord">
    <vt:lpwstr>eyJoZGlkIjoiNDc5NTI0MTYxNWM2NTllZWE5NmJhZDJhM2ZjM2Y1YTEiLCJ1c2VySWQiOiI0MjU4NTU5OTkifQ==</vt:lpwstr>
  </property>
</Properties>
</file>