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776F0">
      <w:pPr>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14:paraId="17CB3DDC">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D22029C">
      <w:pPr>
        <w:spacing w:line="560" w:lineRule="exact"/>
        <w:jc w:val="center"/>
        <w:rPr>
          <w:rFonts w:hint="eastAsia" w:ascii="方正小标宋简体" w:hAnsi="方正小标宋简体" w:eastAsia="方正小标宋简体" w:cs="方正小标宋简体"/>
          <w:sz w:val="44"/>
          <w:szCs w:val="44"/>
        </w:rPr>
      </w:pPr>
    </w:p>
    <w:p w14:paraId="5217C00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贵州省科技型企业创新政策扶持“一件事”申办流程</w:t>
      </w:r>
    </w:p>
    <w:p w14:paraId="01B72611">
      <w:pPr>
        <w:pStyle w:val="10"/>
        <w:spacing w:line="560" w:lineRule="exact"/>
        <w:ind w:firstLine="0" w:firstLineChars="0"/>
        <w:rPr>
          <w:rFonts w:hint="eastAsia"/>
          <w:lang w:eastAsia="zh-CN"/>
        </w:rPr>
      </w:pPr>
    </w:p>
    <w:p w14:paraId="3A078C06">
      <w:pPr>
        <w:pStyle w:val="10"/>
        <w:numPr>
          <w:ilvl w:val="0"/>
          <w:numId w:val="0"/>
        </w:numPr>
        <w:spacing w:line="560" w:lineRule="exact"/>
        <w:ind w:firstLine="600" w:firstLineChars="200"/>
        <w:jc w:val="both"/>
        <w:rPr>
          <w:rFonts w:hint="eastAsia" w:ascii="仿宋_GB2312" w:hAnsi="宋体" w:eastAsia="仿宋_GB2312" w:cs="仿宋_GB2312"/>
          <w:sz w:val="32"/>
          <w:szCs w:val="32"/>
          <w:lang w:eastAsia="zh-CN"/>
        </w:rPr>
      </w:pPr>
      <w:r>
        <w:rPr>
          <w:rFonts w:hint="eastAsia" w:ascii="黑体" w:hAnsi="黑体" w:eastAsia="黑体" w:cs="黑体"/>
          <w:lang w:eastAsia="zh-CN"/>
        </w:rPr>
        <w:t>一、业务申请</w:t>
      </w:r>
    </w:p>
    <w:p w14:paraId="6BCAB5FB">
      <w:pPr>
        <w:pStyle w:val="10"/>
        <w:numPr>
          <w:ilvl w:val="0"/>
          <w:numId w:val="0"/>
        </w:numPr>
        <w:spacing w:line="560" w:lineRule="exact"/>
        <w:ind w:firstLine="640" w:firstLineChars="20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申请人登</w:t>
      </w:r>
      <w:r>
        <w:rPr>
          <w:rFonts w:hint="eastAsia" w:ascii="仿宋_GB2312" w:hAnsi="宋体" w:eastAsia="仿宋_GB2312" w:cs="仿宋_GB2312"/>
          <w:color w:val="auto"/>
          <w:sz w:val="32"/>
          <w:szCs w:val="32"/>
          <w:u w:val="none"/>
          <w:lang w:eastAsia="zh-CN"/>
        </w:rPr>
        <w:t>录</w:t>
      </w:r>
      <w:r>
        <w:rPr>
          <w:rFonts w:hint="eastAsia" w:ascii="仿宋_GB2312" w:hAnsi="宋体" w:eastAsia="仿宋_GB2312" w:cs="仿宋_GB2312"/>
          <w:color w:val="auto"/>
          <w:sz w:val="32"/>
          <w:szCs w:val="32"/>
          <w:u w:val="none"/>
          <w:lang w:eastAsia="zh-CN"/>
        </w:rPr>
        <w:fldChar w:fldCharType="begin"/>
      </w:r>
      <w:r>
        <w:rPr>
          <w:rFonts w:hint="eastAsia" w:ascii="仿宋_GB2312" w:hAnsi="宋体" w:eastAsia="仿宋_GB2312" w:cs="仿宋_GB2312"/>
          <w:color w:val="auto"/>
          <w:sz w:val="32"/>
          <w:szCs w:val="32"/>
          <w:u w:val="none"/>
          <w:lang w:eastAsia="zh-CN"/>
        </w:rPr>
        <w:instrText xml:space="preserve"> HYPERLINK "https://zwfw.guizhou.gov.cn/" </w:instrText>
      </w:r>
      <w:r>
        <w:rPr>
          <w:rFonts w:hint="eastAsia" w:ascii="仿宋_GB2312" w:hAnsi="宋体" w:eastAsia="仿宋_GB2312" w:cs="仿宋_GB2312"/>
          <w:color w:val="auto"/>
          <w:sz w:val="32"/>
          <w:szCs w:val="32"/>
          <w:u w:val="none"/>
          <w:lang w:eastAsia="zh-CN"/>
        </w:rPr>
        <w:fldChar w:fldCharType="separate"/>
      </w:r>
      <w:r>
        <w:rPr>
          <w:rStyle w:val="9"/>
          <w:rFonts w:hint="eastAsia" w:ascii="仿宋_GB2312" w:hAnsi="宋体" w:eastAsia="仿宋_GB2312" w:cs="仿宋_GB2312"/>
          <w:color w:val="auto"/>
          <w:sz w:val="32"/>
          <w:szCs w:val="32"/>
          <w:u w:val="none"/>
          <w:lang w:eastAsia="zh-CN"/>
        </w:rPr>
        <w:t>https://zwfw.guizhou.gov.cn/</w:t>
      </w:r>
      <w:r>
        <w:rPr>
          <w:rFonts w:hint="eastAsia" w:ascii="仿宋_GB2312" w:hAnsi="宋体" w:eastAsia="仿宋_GB2312" w:cs="仿宋_GB2312"/>
          <w:color w:val="auto"/>
          <w:sz w:val="32"/>
          <w:szCs w:val="32"/>
          <w:u w:val="none"/>
          <w:lang w:eastAsia="zh-CN"/>
        </w:rPr>
        <w:fldChar w:fldCharType="end"/>
      </w:r>
      <w:r>
        <w:rPr>
          <w:rFonts w:hint="eastAsia" w:ascii="仿宋_GB2312" w:hAnsi="宋体" w:eastAsia="仿宋_GB2312" w:cs="仿宋_GB2312"/>
          <w:color w:val="auto"/>
          <w:sz w:val="32"/>
          <w:szCs w:val="32"/>
          <w:u w:val="none"/>
          <w:lang w:eastAsia="zh-CN"/>
        </w:rPr>
        <w:t>贵州政务</w:t>
      </w:r>
      <w:r>
        <w:rPr>
          <w:rFonts w:hint="eastAsia" w:ascii="仿宋_GB2312" w:hAnsi="宋体" w:eastAsia="仿宋_GB2312" w:cs="仿宋_GB2312"/>
          <w:sz w:val="32"/>
          <w:szCs w:val="32"/>
          <w:lang w:eastAsia="zh-CN"/>
        </w:rPr>
        <w:t>服务网（申请端）--进入</w:t>
      </w:r>
      <w:r>
        <w:rPr>
          <w:rFonts w:hint="eastAsia" w:ascii="仿宋_GB2312" w:hAnsi="宋体" w:eastAsia="仿宋_GB2312" w:cs="仿宋_GB2312"/>
          <w:sz w:val="32"/>
          <w:szCs w:val="32"/>
          <w:lang w:val="en-US" w:eastAsia="zh-CN"/>
        </w:rPr>
        <w:t>贵州省科技型企业创新政策扶持“一件事”</w:t>
      </w:r>
      <w:r>
        <w:rPr>
          <w:rFonts w:hint="eastAsia" w:ascii="仿宋_GB2312" w:hAnsi="宋体" w:eastAsia="仿宋_GB2312" w:cs="仿宋_GB2312"/>
          <w:sz w:val="32"/>
          <w:szCs w:val="32"/>
          <w:lang w:eastAsia="zh-CN"/>
        </w:rPr>
        <w:t>栏目--点击业务办理--填写申请信息（系统自动生成申请表）--根据</w:t>
      </w:r>
      <w:r>
        <w:rPr>
          <w:rFonts w:hint="eastAsia" w:ascii="仿宋_GB2312" w:hAnsi="宋体" w:eastAsia="仿宋_GB2312" w:cs="仿宋_GB2312"/>
          <w:sz w:val="32"/>
          <w:szCs w:val="32"/>
          <w:lang w:val="en-US" w:eastAsia="zh-CN"/>
        </w:rPr>
        <w:t>办事指南要求</w:t>
      </w:r>
      <w:r>
        <w:rPr>
          <w:rFonts w:hint="eastAsia" w:ascii="仿宋_GB2312" w:hAnsi="宋体" w:eastAsia="仿宋_GB2312" w:cs="仿宋_GB2312"/>
          <w:sz w:val="32"/>
          <w:szCs w:val="32"/>
          <w:lang w:eastAsia="zh-CN"/>
        </w:rPr>
        <w:t>在线上传申请材料--点击提交。</w:t>
      </w:r>
    </w:p>
    <w:p w14:paraId="270AF1FF">
      <w:pPr>
        <w:pStyle w:val="10"/>
        <w:spacing w:line="560" w:lineRule="exact"/>
        <w:ind w:firstLine="600"/>
        <w:jc w:val="both"/>
        <w:rPr>
          <w:rFonts w:hint="eastAsia" w:ascii="黑体" w:hAnsi="黑体" w:eastAsia="黑体" w:cs="黑体"/>
          <w:lang w:eastAsia="zh-CN"/>
        </w:rPr>
      </w:pPr>
      <w:r>
        <w:rPr>
          <w:rFonts w:hint="eastAsia" w:ascii="黑体" w:hAnsi="黑体" w:eastAsia="黑体" w:cs="黑体"/>
          <w:lang w:eastAsia="zh-CN"/>
        </w:rPr>
        <w:t>二、业务办理</w:t>
      </w:r>
    </w:p>
    <w:p w14:paraId="6551CF47">
      <w:pPr>
        <w:pStyle w:val="10"/>
        <w:spacing w:line="560" w:lineRule="exact"/>
        <w:ind w:firstLine="64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1.省财政厅</w:t>
      </w:r>
      <w:r>
        <w:rPr>
          <w:rFonts w:hint="eastAsia" w:ascii="仿宋_GB2312" w:hAnsi="宋体" w:eastAsia="仿宋_GB2312" w:cs="仿宋_GB2312"/>
          <w:sz w:val="32"/>
          <w:szCs w:val="32"/>
          <w:lang w:eastAsia="zh-CN"/>
        </w:rPr>
        <w:t>。获取综合窗口人员推送的受理信息后，登录贵州政务服务网办理“</w:t>
      </w:r>
      <w:r>
        <w:rPr>
          <w:rFonts w:hint="eastAsia" w:ascii="仿宋_GB2312" w:hAnsi="仿宋_GB2312" w:eastAsia="仿宋_GB2312" w:cs="仿宋_GB2312"/>
          <w:color w:val="auto"/>
          <w:sz w:val="32"/>
          <w:szCs w:val="32"/>
          <w:lang w:val="en-US" w:eastAsia="zh-CN"/>
        </w:rPr>
        <w:t>高新技术企业审计报告报备信息共享</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sz w:val="32"/>
          <w:szCs w:val="32"/>
          <w:lang w:eastAsia="zh-CN"/>
        </w:rPr>
        <w:t>事项，在承诺时限内予以办结。其中，</w:t>
      </w:r>
      <w:r>
        <w:rPr>
          <w:rFonts w:hint="eastAsia" w:ascii="仿宋_GB2312" w:hAnsi="宋体" w:eastAsia="仿宋_GB2312" w:cs="仿宋_GB2312"/>
          <w:sz w:val="32"/>
          <w:szCs w:val="32"/>
          <w:lang w:val="en-US" w:eastAsia="zh-CN"/>
        </w:rPr>
        <w:t>已备案的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选择已备案</w:t>
      </w:r>
      <w:r>
        <w:rPr>
          <w:rFonts w:hint="eastAsia" w:ascii="仿宋_GB2312" w:hAnsi="宋体" w:eastAsia="仿宋_GB2312" w:cs="仿宋_GB2312"/>
          <w:sz w:val="32"/>
          <w:szCs w:val="32"/>
          <w:lang w:eastAsia="zh-CN"/>
        </w:rPr>
        <w:t>；不符合条件的，</w:t>
      </w:r>
      <w:r>
        <w:rPr>
          <w:rFonts w:hint="eastAsia" w:ascii="仿宋_GB2312" w:hAnsi="宋体" w:eastAsia="仿宋_GB2312" w:cs="仿宋_GB2312"/>
          <w:sz w:val="32"/>
          <w:szCs w:val="32"/>
          <w:lang w:val="en-US" w:eastAsia="zh-CN"/>
        </w:rPr>
        <w:t>选择未备案并填写原因</w:t>
      </w:r>
      <w:r>
        <w:rPr>
          <w:rFonts w:hint="eastAsia" w:ascii="仿宋_GB2312" w:hAnsi="宋体" w:eastAsia="仿宋_GB2312" w:cs="仿宋_GB2312"/>
          <w:sz w:val="32"/>
          <w:szCs w:val="32"/>
          <w:lang w:eastAsia="zh-CN"/>
        </w:rPr>
        <w:t>，结论（即</w:t>
      </w:r>
      <w:r>
        <w:rPr>
          <w:rFonts w:hint="eastAsia" w:ascii="仿宋_GB2312" w:hAnsi="宋体" w:eastAsia="仿宋_GB2312" w:cs="仿宋_GB2312"/>
          <w:sz w:val="32"/>
          <w:szCs w:val="32"/>
          <w:lang w:val="en-US" w:eastAsia="zh-CN"/>
        </w:rPr>
        <w:t>已备案或未备案</w:t>
      </w:r>
      <w:r>
        <w:rPr>
          <w:rFonts w:hint="eastAsia" w:ascii="仿宋_GB2312" w:hAnsi="宋体" w:eastAsia="仿宋_GB2312" w:cs="仿宋_GB2312"/>
          <w:sz w:val="32"/>
          <w:szCs w:val="32"/>
          <w:lang w:eastAsia="zh-CN"/>
        </w:rPr>
        <w:t>）经贵州政务服务网按流程</w:t>
      </w:r>
      <w:r>
        <w:rPr>
          <w:rFonts w:hint="eastAsia" w:ascii="仿宋_GB2312" w:hAnsi="宋体" w:eastAsia="仿宋_GB2312" w:cs="仿宋_GB2312"/>
          <w:sz w:val="32"/>
          <w:szCs w:val="32"/>
          <w:lang w:val="en-US" w:eastAsia="zh-CN"/>
        </w:rPr>
        <w:t>反馈至市（州）推荐环节与高新技术企业评价认定信息核验环节作为推荐和核验依据</w:t>
      </w:r>
      <w:r>
        <w:rPr>
          <w:rFonts w:hint="eastAsia" w:ascii="仿宋_GB2312" w:hAnsi="宋体" w:eastAsia="仿宋_GB2312" w:cs="仿宋_GB2312"/>
          <w:sz w:val="32"/>
          <w:szCs w:val="32"/>
          <w:lang w:eastAsia="zh-CN"/>
        </w:rPr>
        <w:t>。</w:t>
      </w:r>
    </w:p>
    <w:p w14:paraId="6A02FC7B">
      <w:pPr>
        <w:pStyle w:val="10"/>
        <w:spacing w:line="560" w:lineRule="exact"/>
        <w:ind w:firstLine="640"/>
        <w:jc w:val="both"/>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2.省、市（州）、县（市、区）税务局</w:t>
      </w:r>
      <w:r>
        <w:rPr>
          <w:rFonts w:hint="eastAsia" w:ascii="仿宋_GB2312" w:hAnsi="宋体" w:eastAsia="仿宋_GB2312" w:cs="仿宋_GB2312"/>
          <w:sz w:val="32"/>
          <w:szCs w:val="32"/>
          <w:lang w:eastAsia="zh-CN"/>
        </w:rPr>
        <w:t>。获取综合窗口人员推送的受理信息后，登录贵州政务服务网办理“</w:t>
      </w:r>
      <w:r>
        <w:rPr>
          <w:rFonts w:hint="eastAsia" w:ascii="仿宋_GB2312" w:hAnsi="仿宋_GB2312" w:eastAsia="仿宋_GB2312" w:cs="仿宋_GB2312"/>
          <w:color w:val="auto"/>
          <w:sz w:val="32"/>
          <w:szCs w:val="32"/>
          <w:lang w:val="en-US" w:eastAsia="zh-CN"/>
        </w:rPr>
        <w:t>高新技术企业税务信息核验</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sz w:val="32"/>
          <w:szCs w:val="32"/>
          <w:lang w:eastAsia="zh-CN"/>
        </w:rPr>
        <w:t>事项，在承诺时限内予以办结。其中，高新技术企业税务信息核验</w:t>
      </w:r>
      <w:r>
        <w:rPr>
          <w:rFonts w:hint="eastAsia" w:ascii="仿宋_GB2312" w:hAnsi="宋体" w:eastAsia="仿宋_GB2312" w:cs="仿宋_GB2312"/>
          <w:sz w:val="32"/>
          <w:szCs w:val="32"/>
          <w:lang w:val="en-US" w:eastAsia="zh-CN"/>
        </w:rPr>
        <w:t>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选择已通过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核验不通过的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选择不通过并填写原因</w:t>
      </w:r>
      <w:r>
        <w:rPr>
          <w:rFonts w:hint="eastAsia" w:ascii="仿宋_GB2312" w:hAnsi="宋体" w:eastAsia="仿宋_GB2312" w:cs="仿宋_GB2312"/>
          <w:sz w:val="32"/>
          <w:szCs w:val="32"/>
          <w:lang w:eastAsia="zh-CN"/>
        </w:rPr>
        <w:t>，结论（即</w:t>
      </w:r>
      <w:r>
        <w:rPr>
          <w:rFonts w:hint="eastAsia" w:ascii="仿宋_GB2312" w:hAnsi="宋体" w:eastAsia="仿宋_GB2312" w:cs="仿宋_GB2312"/>
          <w:sz w:val="32"/>
          <w:szCs w:val="32"/>
          <w:lang w:val="en-US" w:eastAsia="zh-CN"/>
        </w:rPr>
        <w:t>核验通过或不通过</w:t>
      </w:r>
      <w:r>
        <w:rPr>
          <w:rFonts w:hint="eastAsia" w:ascii="仿宋_GB2312" w:hAnsi="宋体" w:eastAsia="仿宋_GB2312" w:cs="仿宋_GB2312"/>
          <w:sz w:val="32"/>
          <w:szCs w:val="32"/>
          <w:lang w:eastAsia="zh-CN"/>
        </w:rPr>
        <w:t>）经贵州政务服务网按流程</w:t>
      </w:r>
      <w:r>
        <w:rPr>
          <w:rFonts w:hint="eastAsia" w:ascii="仿宋_GB2312" w:hAnsi="宋体" w:eastAsia="仿宋_GB2312" w:cs="仿宋_GB2312"/>
          <w:sz w:val="32"/>
          <w:szCs w:val="32"/>
          <w:lang w:val="en-US" w:eastAsia="zh-CN"/>
        </w:rPr>
        <w:t>反馈至市（州）推荐环节与高新技术企业评价认定信息核验环节作为推荐和核验依据</w:t>
      </w:r>
      <w:r>
        <w:rPr>
          <w:rFonts w:hint="eastAsia" w:ascii="仿宋_GB2312" w:hAnsi="宋体" w:eastAsia="仿宋_GB2312" w:cs="仿宋_GB2312"/>
          <w:sz w:val="32"/>
          <w:szCs w:val="32"/>
          <w:lang w:eastAsia="zh-CN"/>
        </w:rPr>
        <w:t>。</w:t>
      </w:r>
    </w:p>
    <w:p w14:paraId="54D65C34">
      <w:pPr>
        <w:pStyle w:val="10"/>
        <w:spacing w:line="560" w:lineRule="exact"/>
        <w:ind w:firstLine="640"/>
        <w:jc w:val="both"/>
        <w:rPr>
          <w:rFonts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省应急厅</w:t>
      </w:r>
      <w:r>
        <w:rPr>
          <w:rFonts w:hint="eastAsia" w:ascii="仿宋_GB2312" w:hAnsi="宋体" w:eastAsia="仿宋_GB2312" w:cs="仿宋_GB2312"/>
          <w:sz w:val="32"/>
          <w:szCs w:val="32"/>
          <w:lang w:eastAsia="zh-CN"/>
        </w:rPr>
        <w:t>。获取综合窗口人员推送的受理信息后，登录贵州政务服务网办理“</w:t>
      </w:r>
      <w:r>
        <w:rPr>
          <w:rFonts w:hint="eastAsia" w:ascii="仿宋_GB2312" w:hAnsi="仿宋_GB2312" w:eastAsia="仿宋_GB2312" w:cs="仿宋_GB2312"/>
          <w:color w:val="auto"/>
          <w:sz w:val="32"/>
          <w:szCs w:val="32"/>
          <w:lang w:eastAsia="zh-CN"/>
        </w:rPr>
        <w:t>高新技术企业重特大生产安全事故处罚信息核验”</w:t>
      </w:r>
      <w:r>
        <w:rPr>
          <w:rFonts w:hint="eastAsia" w:ascii="仿宋_GB2312" w:hAnsi="宋体" w:eastAsia="仿宋_GB2312" w:cs="仿宋_GB2312"/>
          <w:sz w:val="32"/>
          <w:szCs w:val="32"/>
          <w:lang w:eastAsia="zh-CN"/>
        </w:rPr>
        <w:t>事项，在承诺时限内予以办结。其中，</w:t>
      </w:r>
      <w:r>
        <w:rPr>
          <w:rFonts w:hint="eastAsia" w:ascii="仿宋_GB2312" w:hAnsi="宋体" w:eastAsia="仿宋_GB2312" w:cs="仿宋_GB2312"/>
          <w:sz w:val="32"/>
          <w:szCs w:val="32"/>
          <w:lang w:val="en-US" w:eastAsia="zh-CN"/>
        </w:rPr>
        <w:t>核查无</w:t>
      </w:r>
      <w:r>
        <w:rPr>
          <w:rFonts w:hint="eastAsia" w:ascii="仿宋_GB2312" w:hAnsi="仿宋_GB2312" w:eastAsia="仿宋_GB2312" w:cs="仿宋_GB2312"/>
          <w:color w:val="auto"/>
          <w:sz w:val="32"/>
          <w:szCs w:val="32"/>
          <w:lang w:eastAsia="zh-CN"/>
        </w:rPr>
        <w:t>重特大生产安全事故处罚信息</w:t>
      </w:r>
      <w:r>
        <w:rPr>
          <w:rFonts w:hint="eastAsia" w:ascii="仿宋_GB2312" w:hAnsi="仿宋_GB2312" w:eastAsia="仿宋_GB2312" w:cs="仿宋_GB2312"/>
          <w:color w:val="auto"/>
          <w:sz w:val="32"/>
          <w:szCs w:val="32"/>
          <w:lang w:val="en-US" w:eastAsia="zh-CN"/>
        </w:rPr>
        <w:t>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选择核验通过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有</w:t>
      </w:r>
      <w:r>
        <w:rPr>
          <w:rFonts w:hint="eastAsia" w:ascii="仿宋_GB2312" w:hAnsi="仿宋_GB2312" w:eastAsia="仿宋_GB2312" w:cs="仿宋_GB2312"/>
          <w:color w:val="auto"/>
          <w:sz w:val="32"/>
          <w:szCs w:val="32"/>
          <w:lang w:eastAsia="zh-CN"/>
        </w:rPr>
        <w:t>重特大生产安全事故处罚信息</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选择核验不通过并填写原因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核验</w:t>
      </w:r>
      <w:r>
        <w:rPr>
          <w:rFonts w:hint="eastAsia" w:ascii="仿宋_GB2312" w:hAnsi="宋体" w:eastAsia="仿宋_GB2312" w:cs="仿宋_GB2312"/>
          <w:sz w:val="32"/>
          <w:szCs w:val="32"/>
          <w:lang w:eastAsia="zh-CN"/>
        </w:rPr>
        <w:t>结论（即</w:t>
      </w:r>
      <w:r>
        <w:rPr>
          <w:rFonts w:hint="eastAsia" w:ascii="仿宋_GB2312" w:hAnsi="宋体" w:eastAsia="仿宋_GB2312" w:cs="仿宋_GB2312"/>
          <w:sz w:val="32"/>
          <w:szCs w:val="32"/>
          <w:lang w:val="en-US" w:eastAsia="zh-CN"/>
        </w:rPr>
        <w:t>核验</w:t>
      </w:r>
      <w:r>
        <w:rPr>
          <w:rFonts w:hint="eastAsia" w:ascii="仿宋_GB2312" w:hAnsi="宋体" w:eastAsia="仿宋_GB2312" w:cs="仿宋_GB2312"/>
          <w:sz w:val="32"/>
          <w:szCs w:val="32"/>
          <w:lang w:eastAsia="zh-CN"/>
        </w:rPr>
        <w:t>通过或不通过）经贵州政务服务网按流程</w:t>
      </w:r>
      <w:r>
        <w:rPr>
          <w:rFonts w:hint="eastAsia" w:ascii="仿宋_GB2312" w:hAnsi="宋体" w:eastAsia="仿宋_GB2312" w:cs="仿宋_GB2312"/>
          <w:sz w:val="32"/>
          <w:szCs w:val="32"/>
          <w:lang w:val="en-US" w:eastAsia="zh-CN"/>
        </w:rPr>
        <w:t>反馈至市（州）推荐环节与高新技术企业评价认定信息核验环节作为推荐和核验依据</w:t>
      </w:r>
      <w:r>
        <w:rPr>
          <w:rFonts w:hint="eastAsia" w:ascii="仿宋_GB2312" w:hAnsi="宋体" w:eastAsia="仿宋_GB2312" w:cs="仿宋_GB2312"/>
          <w:sz w:val="32"/>
          <w:szCs w:val="32"/>
          <w:lang w:eastAsia="zh-CN"/>
        </w:rPr>
        <w:t>。</w:t>
      </w:r>
    </w:p>
    <w:p w14:paraId="6609CB45">
      <w:pPr>
        <w:pStyle w:val="10"/>
        <w:spacing w:line="560" w:lineRule="exact"/>
        <w:ind w:firstLine="640"/>
        <w:jc w:val="both"/>
        <w:rPr>
          <w:rFonts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4.省、市（州）、县（市、区）市场监管局</w:t>
      </w:r>
      <w:r>
        <w:rPr>
          <w:rFonts w:hint="eastAsia" w:ascii="仿宋_GB2312" w:hAnsi="宋体" w:eastAsia="仿宋_GB2312" w:cs="仿宋_GB2312"/>
          <w:sz w:val="32"/>
          <w:szCs w:val="32"/>
          <w:lang w:eastAsia="zh-CN"/>
        </w:rPr>
        <w:t>。获取综合窗口人员推送的受理信息后，登录贵州政务服务网办理“高新技术企业知识产权信息共享(包括专利信息、知识产权权利变更情况等）”、“高新技术企业市场监管行政处罚信息查询”、“高新技术企业营业执照信息核验”、“高新技术企业质量管理体系认证信息共享”事项，在承诺时限内予以办结。其中，</w:t>
      </w:r>
      <w:r>
        <w:rPr>
          <w:rFonts w:hint="eastAsia" w:ascii="仿宋_GB2312" w:hAnsi="宋体" w:eastAsia="仿宋_GB2312" w:cs="仿宋_GB2312"/>
          <w:sz w:val="32"/>
          <w:szCs w:val="32"/>
          <w:lang w:val="en-US" w:eastAsia="zh-CN"/>
        </w:rPr>
        <w:t>各事项核验通过的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选择已通过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核验不通过的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选择不通过并填写原因</w:t>
      </w:r>
      <w:r>
        <w:rPr>
          <w:rFonts w:hint="eastAsia" w:ascii="仿宋_GB2312" w:hAnsi="宋体" w:eastAsia="仿宋_GB2312" w:cs="仿宋_GB2312"/>
          <w:sz w:val="32"/>
          <w:szCs w:val="32"/>
          <w:lang w:eastAsia="zh-CN"/>
        </w:rPr>
        <w:t>，结论（即</w:t>
      </w:r>
      <w:r>
        <w:rPr>
          <w:rFonts w:hint="eastAsia" w:ascii="仿宋_GB2312" w:hAnsi="宋体" w:eastAsia="仿宋_GB2312" w:cs="仿宋_GB2312"/>
          <w:sz w:val="32"/>
          <w:szCs w:val="32"/>
          <w:lang w:val="en-US" w:eastAsia="zh-CN"/>
        </w:rPr>
        <w:t>核验通过或不通过</w:t>
      </w:r>
      <w:r>
        <w:rPr>
          <w:rFonts w:hint="eastAsia" w:ascii="仿宋_GB2312" w:hAnsi="宋体" w:eastAsia="仿宋_GB2312" w:cs="仿宋_GB2312"/>
          <w:sz w:val="32"/>
          <w:szCs w:val="32"/>
          <w:lang w:eastAsia="zh-CN"/>
        </w:rPr>
        <w:t>）经贵州政务服务网按流程</w:t>
      </w:r>
      <w:r>
        <w:rPr>
          <w:rFonts w:hint="eastAsia" w:ascii="仿宋_GB2312" w:hAnsi="宋体" w:eastAsia="仿宋_GB2312" w:cs="仿宋_GB2312"/>
          <w:sz w:val="32"/>
          <w:szCs w:val="32"/>
          <w:lang w:val="en-US" w:eastAsia="zh-CN"/>
        </w:rPr>
        <w:t>反馈至市（州）推荐环节与高新技术企业评价认定信息核验环节作为推荐和核验依据</w:t>
      </w:r>
      <w:r>
        <w:rPr>
          <w:rFonts w:hint="eastAsia" w:ascii="仿宋_GB2312" w:hAnsi="宋体" w:eastAsia="仿宋_GB2312" w:cs="仿宋_GB2312"/>
          <w:sz w:val="32"/>
          <w:szCs w:val="32"/>
          <w:lang w:eastAsia="zh-CN"/>
        </w:rPr>
        <w:t>。</w:t>
      </w:r>
    </w:p>
    <w:p w14:paraId="7C70E918">
      <w:pPr>
        <w:pStyle w:val="10"/>
        <w:spacing w:line="560" w:lineRule="exact"/>
        <w:ind w:firstLine="64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5.贵阳海关</w:t>
      </w:r>
      <w:r>
        <w:rPr>
          <w:rFonts w:hint="eastAsia" w:ascii="仿宋_GB2312" w:hAnsi="宋体" w:eastAsia="仿宋_GB2312" w:cs="仿宋_GB2312"/>
          <w:sz w:val="32"/>
          <w:szCs w:val="32"/>
          <w:lang w:eastAsia="zh-CN"/>
        </w:rPr>
        <w:t>。获取综合窗口人员推送的受理信息后，登录贵州政务服务网办理“</w:t>
      </w:r>
      <w:r>
        <w:rPr>
          <w:rFonts w:hint="eastAsia" w:ascii="仿宋_GB2312" w:hAnsi="仿宋_GB2312" w:eastAsia="仿宋_GB2312" w:cs="仿宋_GB2312"/>
          <w:color w:val="auto"/>
          <w:sz w:val="32"/>
          <w:szCs w:val="32"/>
          <w:lang w:val="en-US" w:eastAsia="zh-CN"/>
        </w:rPr>
        <w:t>高新技术企业海关失信和处罚信息核验</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sz w:val="32"/>
          <w:szCs w:val="32"/>
          <w:lang w:eastAsia="zh-CN"/>
        </w:rPr>
        <w:t>事项，在承诺时限内予以办结。其中，核验</w:t>
      </w:r>
      <w:r>
        <w:rPr>
          <w:rFonts w:hint="eastAsia" w:ascii="仿宋_GB2312" w:hAnsi="宋体" w:eastAsia="仿宋_GB2312" w:cs="仿宋_GB2312"/>
          <w:sz w:val="32"/>
          <w:szCs w:val="32"/>
          <w:lang w:val="en-US" w:eastAsia="zh-CN"/>
        </w:rPr>
        <w:t>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选择已通过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核验不通过的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选择不通过并填写原因</w:t>
      </w:r>
      <w:r>
        <w:rPr>
          <w:rFonts w:hint="eastAsia" w:ascii="仿宋_GB2312" w:hAnsi="宋体" w:eastAsia="仿宋_GB2312" w:cs="仿宋_GB2312"/>
          <w:sz w:val="32"/>
          <w:szCs w:val="32"/>
          <w:lang w:eastAsia="zh-CN"/>
        </w:rPr>
        <w:t>，结论（即</w:t>
      </w:r>
      <w:r>
        <w:rPr>
          <w:rFonts w:hint="eastAsia" w:ascii="仿宋_GB2312" w:hAnsi="宋体" w:eastAsia="仿宋_GB2312" w:cs="仿宋_GB2312"/>
          <w:sz w:val="32"/>
          <w:szCs w:val="32"/>
          <w:lang w:val="en-US" w:eastAsia="zh-CN"/>
        </w:rPr>
        <w:t>核验通过或不通过</w:t>
      </w:r>
      <w:r>
        <w:rPr>
          <w:rFonts w:hint="eastAsia" w:ascii="仿宋_GB2312" w:hAnsi="宋体" w:eastAsia="仿宋_GB2312" w:cs="仿宋_GB2312"/>
          <w:sz w:val="32"/>
          <w:szCs w:val="32"/>
          <w:lang w:eastAsia="zh-CN"/>
        </w:rPr>
        <w:t>）经贵州政务服务网按流程</w:t>
      </w:r>
      <w:r>
        <w:rPr>
          <w:rFonts w:hint="eastAsia" w:ascii="仿宋_GB2312" w:hAnsi="宋体" w:eastAsia="仿宋_GB2312" w:cs="仿宋_GB2312"/>
          <w:sz w:val="32"/>
          <w:szCs w:val="32"/>
          <w:lang w:val="en-US" w:eastAsia="zh-CN"/>
        </w:rPr>
        <w:t>反馈至市（州）推荐环节与高新技术企业评价认定信息核验环节作为推荐和核验依据</w:t>
      </w:r>
      <w:r>
        <w:rPr>
          <w:rFonts w:hint="eastAsia" w:ascii="仿宋_GB2312" w:hAnsi="宋体" w:eastAsia="仿宋_GB2312" w:cs="仿宋_GB2312"/>
          <w:sz w:val="32"/>
          <w:szCs w:val="32"/>
          <w:lang w:eastAsia="zh-CN"/>
        </w:rPr>
        <w:t>。</w:t>
      </w:r>
    </w:p>
    <w:p w14:paraId="156DE27B">
      <w:pPr>
        <w:pStyle w:val="10"/>
        <w:spacing w:line="560" w:lineRule="exact"/>
        <w:ind w:firstLine="640"/>
        <w:jc w:val="both"/>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6.市（州）级科技管理部门</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在各部门完成核验工作，获取贵州政务服务网推送的完整核查信息与申报数据后</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进行推荐</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在承诺时限内予以办结。对符合申报条件的予以推荐，对不符合申报条件的不予推荐</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并填写原因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不予推荐结果经贵州政务服务网或按流程反馈申请单位并办结。</w:t>
      </w:r>
    </w:p>
    <w:p w14:paraId="66DE65AF">
      <w:pPr>
        <w:pStyle w:val="10"/>
        <w:spacing w:line="560" w:lineRule="exact"/>
        <w:ind w:firstLine="640"/>
        <w:jc w:val="both"/>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7.省科技厅、省财政厅、省税务局(高新技术企业认定办公室)。在市（州）科技局完成推荐后，办理“高新技术企业评价认定信息核验”,核验过程中如材料缺失或不符合要求的，可在</w:t>
      </w:r>
      <w:r>
        <w:rPr>
          <w:rFonts w:hint="eastAsia" w:ascii="仿宋_GB2312" w:hAnsi="宋体" w:eastAsia="仿宋_GB2312" w:cs="仿宋_GB2312"/>
          <w:sz w:val="32"/>
          <w:szCs w:val="32"/>
          <w:lang w:eastAsia="zh-CN"/>
        </w:rPr>
        <w:t>贵州政务服务网</w:t>
      </w:r>
      <w:r>
        <w:rPr>
          <w:rFonts w:hint="eastAsia" w:ascii="仿宋_GB2312" w:hAnsi="宋体" w:eastAsia="仿宋_GB2312" w:cs="仿宋_GB2312"/>
          <w:b w:val="0"/>
          <w:bCs w:val="0"/>
          <w:color w:val="auto"/>
          <w:sz w:val="32"/>
          <w:szCs w:val="32"/>
          <w:u w:val="none"/>
          <w:lang w:eastAsia="zh-CN"/>
        </w:rPr>
        <w:fldChar w:fldCharType="begin"/>
      </w:r>
      <w:r>
        <w:rPr>
          <w:rFonts w:hint="eastAsia" w:ascii="仿宋_GB2312" w:hAnsi="宋体" w:eastAsia="仿宋_GB2312" w:cs="仿宋_GB2312"/>
          <w:b w:val="0"/>
          <w:bCs w:val="0"/>
          <w:color w:val="auto"/>
          <w:sz w:val="32"/>
          <w:szCs w:val="32"/>
          <w:u w:val="none"/>
          <w:lang w:eastAsia="zh-CN"/>
        </w:rPr>
        <w:instrText xml:space="preserve"> HYPERLINK "https://zwfw.guizhou.gov.cn/" </w:instrText>
      </w:r>
      <w:r>
        <w:rPr>
          <w:rFonts w:hint="eastAsia" w:ascii="仿宋_GB2312" w:hAnsi="宋体" w:eastAsia="仿宋_GB2312" w:cs="仿宋_GB2312"/>
          <w:b w:val="0"/>
          <w:bCs w:val="0"/>
          <w:color w:val="auto"/>
          <w:sz w:val="32"/>
          <w:szCs w:val="32"/>
          <w:u w:val="none"/>
          <w:lang w:eastAsia="zh-CN"/>
        </w:rPr>
        <w:fldChar w:fldCharType="separate"/>
      </w:r>
      <w:r>
        <w:rPr>
          <w:rStyle w:val="9"/>
          <w:rFonts w:hint="eastAsia" w:ascii="仿宋_GB2312" w:hAnsi="宋体" w:eastAsia="仿宋_GB2312" w:cs="仿宋_GB2312"/>
          <w:b w:val="0"/>
          <w:bCs w:val="0"/>
          <w:color w:val="auto"/>
          <w:sz w:val="32"/>
          <w:szCs w:val="32"/>
          <w:u w:val="none"/>
          <w:lang w:eastAsia="zh-CN"/>
        </w:rPr>
        <w:t>https://zwfw.guizhou.gov.cn/</w:t>
      </w:r>
      <w:r>
        <w:rPr>
          <w:rFonts w:hint="eastAsia" w:ascii="仿宋_GB2312" w:hAnsi="宋体" w:eastAsia="仿宋_GB2312" w:cs="仿宋_GB2312"/>
          <w:b w:val="0"/>
          <w:bCs w:val="0"/>
          <w:color w:val="auto"/>
          <w:sz w:val="32"/>
          <w:szCs w:val="32"/>
          <w:u w:val="none"/>
          <w:lang w:eastAsia="zh-CN"/>
        </w:rPr>
        <w:fldChar w:fldCharType="end"/>
      </w:r>
      <w:r>
        <w:rPr>
          <w:rFonts w:hint="eastAsia" w:ascii="仿宋_GB2312" w:hAnsi="宋体" w:eastAsia="仿宋_GB2312" w:cs="仿宋_GB2312"/>
          <w:b w:val="0"/>
          <w:bCs w:val="0"/>
          <w:color w:val="auto"/>
          <w:sz w:val="32"/>
          <w:szCs w:val="32"/>
          <w:u w:val="none"/>
          <w:lang w:val="en-US" w:eastAsia="zh-CN"/>
        </w:rPr>
        <w:t>进行一次性补正、复审等材</w:t>
      </w:r>
      <w:r>
        <w:rPr>
          <w:rFonts w:hint="eastAsia" w:ascii="仿宋_GB2312" w:hAnsi="宋体" w:eastAsia="仿宋_GB2312" w:cs="仿宋_GB2312"/>
          <w:sz w:val="32"/>
          <w:szCs w:val="32"/>
          <w:lang w:val="en-US" w:eastAsia="zh-CN"/>
        </w:rPr>
        <w:t>料。高新技术企业评价认定信息核验结果请各申报单位进入http://www.innocom.gov.cn/查看。</w:t>
      </w:r>
    </w:p>
    <w:p w14:paraId="1F4BE85C">
      <w:pPr>
        <w:pStyle w:val="10"/>
        <w:spacing w:line="560" w:lineRule="exact"/>
        <w:rPr>
          <w:rFonts w:ascii="黑体" w:hAnsi="黑体" w:eastAsia="黑体" w:cs="黑体"/>
          <w:lang w:eastAsia="zh-CN"/>
        </w:rPr>
      </w:pPr>
      <w:r>
        <w:rPr>
          <w:rFonts w:hint="eastAsia" w:ascii="黑体" w:hAnsi="黑体" w:eastAsia="黑体" w:cs="黑体"/>
          <w:lang w:eastAsia="zh-CN"/>
        </w:rPr>
        <w:t>三、结果反馈</w:t>
      </w:r>
    </w:p>
    <w:p w14:paraId="40BA2656">
      <w:pPr>
        <w:pStyle w:val="10"/>
        <w:spacing w:line="560" w:lineRule="exact"/>
        <w:ind w:firstLine="64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请各申报单位进入http://www.innocom.gov.cn/予以查看。</w:t>
      </w:r>
    </w:p>
    <w:p w14:paraId="220396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E086C"/>
    <w:rsid w:val="0E497579"/>
    <w:rsid w:val="186532BE"/>
    <w:rsid w:val="1FFF0DD5"/>
    <w:rsid w:val="2B1433D9"/>
    <w:rsid w:val="2FDE3E73"/>
    <w:rsid w:val="3B20408F"/>
    <w:rsid w:val="4DF7DE64"/>
    <w:rsid w:val="544564B8"/>
    <w:rsid w:val="56312D32"/>
    <w:rsid w:val="658F2F2B"/>
    <w:rsid w:val="672BE898"/>
    <w:rsid w:val="7093328F"/>
    <w:rsid w:val="7AD74741"/>
    <w:rsid w:val="7DAE086C"/>
    <w:rsid w:val="7EEB110F"/>
    <w:rsid w:val="7F7F0075"/>
    <w:rsid w:val="E37DC5CA"/>
    <w:rsid w:val="FB791475"/>
    <w:rsid w:val="FD836EDE"/>
    <w:rsid w:val="FF7FA956"/>
    <w:rsid w:val="FFDFA32E"/>
    <w:rsid w:val="FFEFD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before="78" w:beforeLines="25" w:after="78" w:afterLines="25" w:line="360" w:lineRule="auto"/>
      <w:ind w:firstLine="520" w:firstLineChars="200"/>
    </w:pPr>
    <w:rPr>
      <w:rFonts w:ascii="宋体" w:hAnsi="宋体" w:cs="宋体"/>
      <w:spacing w:val="10"/>
      <w:sz w:val="24"/>
    </w:rPr>
  </w:style>
  <w:style w:type="paragraph" w:styleId="3">
    <w:name w:val="Body Text"/>
    <w:basedOn w:val="1"/>
    <w:next w:val="4"/>
    <w:qFormat/>
    <w:uiPriority w:val="0"/>
    <w:pPr>
      <w:spacing w:after="140" w:afterLines="0" w:line="276" w:lineRule="auto"/>
    </w:pPr>
  </w:style>
  <w:style w:type="paragraph" w:customStyle="1" w:styleId="4">
    <w:name w:val="Char2 Char Char Char Char Char Char"/>
    <w:next w:val="5"/>
    <w:qFormat/>
    <w:uiPriority w:val="0"/>
    <w:pPr>
      <w:widowControl w:val="0"/>
      <w:autoSpaceDE w:val="0"/>
      <w:autoSpaceDN w:val="0"/>
      <w:adjustRightInd w:val="0"/>
      <w:snapToGrid w:val="0"/>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11">
    <w:name w:val="PwC Normal"/>
    <w:basedOn w:val="1"/>
    <w:qFormat/>
    <w:uiPriority w:val="0"/>
    <w:pPr>
      <w:spacing w:before="180" w:beforeLines="0" w:after="180" w:afterLines="0" w:line="240" w:lineRule="atLeast"/>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1469</Characters>
  <Lines>0</Lines>
  <Paragraphs>0</Paragraphs>
  <TotalTime>248</TotalTime>
  <ScaleCrop>false</ScaleCrop>
  <LinksUpToDate>false</LinksUpToDate>
  <CharactersWithSpaces>1469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2026-04-02T18:16:00Z</dcterms:created>
  <dc:creator>admin</dc:creator>
  <cp:lastModifiedBy>WPS_1765956228</cp:lastModifiedBy>
  <cp:lastPrinted>2026-05-10T00:45:00Z</cp:lastPrinted>
  <dcterms:modified xsi:type="dcterms:W3CDTF">2026-06-04T09:56:58Z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eyJoZGlkIjoiMThlZWZiNWJiYmRhZjU1NzJlNDNiYzdhN2YzZjk0OTgiLCJ1c2VySWQiOiI1NDc2ODA4NTAifQ==</vt:lpwstr>
  </property>
  <property fmtid="{D5CDD505-2E9C-101B-9397-08002B2CF9AE}" pid="4" name="ICV">
    <vt:lpwstr>265774D216824EB197393675C0EDF7A6_13</vt:lpwstr>
  </property>
</Properties>
</file>