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4B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附件1</w:t>
      </w:r>
    </w:p>
    <w:p w14:paraId="416B6BA3">
      <w:pPr>
        <w:pStyle w:val="2"/>
        <w:jc w:val="center"/>
        <w:rPr>
          <w:rFonts w:hint="eastAsia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自治区医保三项目录准入申报表</w:t>
      </w: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25"/>
        <w:gridCol w:w="2130"/>
        <w:gridCol w:w="728"/>
        <w:gridCol w:w="1819"/>
        <w:gridCol w:w="260"/>
        <w:gridCol w:w="2097"/>
      </w:tblGrid>
      <w:tr w14:paraId="5BC95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F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1.1自治区医保三项目录准入申报表（药品）</w:t>
            </w:r>
          </w:p>
        </w:tc>
      </w:tr>
      <w:tr w14:paraId="6FF4F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1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15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5903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B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申报时间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E07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A27A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0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 系 人</w:t>
            </w:r>
          </w:p>
        </w:tc>
        <w:tc>
          <w:tcPr>
            <w:tcW w:w="15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6BBA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8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FF7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2C46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0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7"/>
                <w:highlight w:val="none"/>
                <w:lang w:val="en-US" w:eastAsia="zh-CN" w:bidi="ar"/>
              </w:rPr>
              <w:t>报种类</w:t>
            </w:r>
            <w:r>
              <w:rPr>
                <w:rStyle w:val="7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highlight w:val="none"/>
                <w:lang w:val="en-US" w:eastAsia="zh-CN" w:bidi="ar"/>
              </w:rPr>
              <w:t>（在□里打“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√</w:t>
            </w:r>
            <w:r>
              <w:rPr>
                <w:rStyle w:val="7"/>
                <w:highlight w:val="none"/>
                <w:lang w:val="en-US" w:eastAsia="zh-CN" w:bidi="ar"/>
              </w:rPr>
              <w:t>”）</w:t>
            </w:r>
          </w:p>
        </w:tc>
        <w:tc>
          <w:tcPr>
            <w:tcW w:w="390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A5D5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□民族药品</w:t>
            </w:r>
          </w:p>
        </w:tc>
      </w:tr>
      <w:tr w14:paraId="43130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C422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90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FFE9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□中药饮片</w:t>
            </w:r>
          </w:p>
        </w:tc>
      </w:tr>
      <w:tr w14:paraId="4E549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6BD3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90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2E6B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□医院制剂</w:t>
            </w:r>
          </w:p>
        </w:tc>
      </w:tr>
      <w:tr w14:paraId="3C857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9A3C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90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C203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□中药配方颗粒</w:t>
            </w:r>
          </w:p>
        </w:tc>
      </w:tr>
      <w:tr w14:paraId="02D9E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E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15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EE88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E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剂  型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6E57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C1A7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5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  格</w:t>
            </w:r>
          </w:p>
        </w:tc>
        <w:tc>
          <w:tcPr>
            <w:tcW w:w="15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73DE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7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包  装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F102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78D9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3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医保药品代码</w:t>
            </w:r>
          </w:p>
        </w:tc>
        <w:tc>
          <w:tcPr>
            <w:tcW w:w="15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AD4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C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6B80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461F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5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是否在宁夏药品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采购平台挂网</w:t>
            </w:r>
          </w:p>
        </w:tc>
        <w:tc>
          <w:tcPr>
            <w:tcW w:w="15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9697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F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药品价格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C684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FDED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F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功能主治</w:t>
            </w:r>
          </w:p>
        </w:tc>
        <w:tc>
          <w:tcPr>
            <w:tcW w:w="390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316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60EF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9" w:hRule="atLeast"/>
        </w:trPr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D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申报材料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（附表一并提交）</w:t>
            </w:r>
          </w:p>
        </w:tc>
        <w:tc>
          <w:tcPr>
            <w:tcW w:w="390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EE3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4"/>
                <w:u w:val="none"/>
                <w:lang w:val="en-US" w:eastAsia="zh-CN" w:bidi="ar"/>
              </w:rPr>
              <w:t>民族药品：生产企业营业执照、授权委托书、药品注册批件、药品说明书。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4"/>
                <w:u w:val="none"/>
                <w:lang w:val="en-US" w:eastAsia="zh-CN" w:bidi="ar"/>
              </w:rPr>
              <w:t>2.中药饮片：生产企业营业执照、授权委托书、药品生产许可证、中药饮片执行标准（炮制规范）。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4"/>
                <w:u w:val="none"/>
                <w:lang w:val="en-US" w:eastAsia="zh-CN" w:bidi="ar"/>
              </w:rPr>
              <w:t>3.医院制剂：医疗机构制剂许可证、医疗机构制剂注册批件、质量标准、药品说明书、医疗机构药物制剂价格表。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4"/>
                <w:u w:val="none"/>
                <w:lang w:val="en-US" w:eastAsia="zh-CN" w:bidi="ar"/>
              </w:rPr>
              <w:t>4.中药配方颗粒：生产企业营业执照、授权委托书、药品生产许可证、中药配方颗粒备案许可、中药配方颗粒药品标准。</w:t>
            </w:r>
          </w:p>
          <w:p w14:paraId="7A859724">
            <w:pPr>
              <w:widowControl/>
              <w:numPr>
                <w:ilvl w:val="0"/>
                <w:numId w:val="0"/>
              </w:numPr>
              <w:tabs>
                <w:tab w:val="left" w:pos="540"/>
              </w:tabs>
              <w:adjustRightInd/>
              <w:snapToGrid/>
              <w:spacing w:line="320" w:lineRule="exact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1"/>
                <w:szCs w:val="24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eastAsia" w:cs="Times New Roman"/>
                <w:i w:val="0"/>
                <w:kern w:val="2"/>
                <w:sz w:val="21"/>
                <w:szCs w:val="24"/>
                <w:highlight w:val="none"/>
                <w:u w:val="none"/>
                <w:lang w:val="en-US" w:eastAsia="zh-CN" w:bidi="ar"/>
              </w:rPr>
              <w:t>1—4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1"/>
                <w:szCs w:val="24"/>
                <w:highlight w:val="none"/>
                <w:u w:val="none"/>
                <w:lang w:val="en-US" w:eastAsia="zh-CN" w:bidi="ar"/>
              </w:rPr>
              <w:t>报送</w:t>
            </w:r>
            <w:r>
              <w:rPr>
                <w:rFonts w:hint="eastAsia"/>
                <w:lang w:val="en-US" w:eastAsia="zh-CN"/>
              </w:rPr>
              <w:t>电子表格：药品名称、医保药品代码、剂型、规格、包装系数、价格（元）、成分、功能主治、用法用量、申报单位、联系人、联系电话，医保系统内上年度（使用人次、使用数量、使用金额）。</w:t>
            </w:r>
          </w:p>
          <w:p w14:paraId="552BDCE5">
            <w:pPr>
              <w:pStyle w:val="2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eastAsia" w:cs="Times New Roman"/>
                <w:b w:val="0"/>
                <w:bCs/>
                <w:i w:val="0"/>
                <w:kern w:val="2"/>
                <w:sz w:val="21"/>
                <w:szCs w:val="24"/>
                <w:highlight w:val="none"/>
                <w:u w:val="none"/>
                <w:lang w:val="en-US" w:eastAsia="zh-CN" w:bidi="ar"/>
              </w:rPr>
              <w:t>6.以上内容数据报送不全的不予受理。</w:t>
            </w:r>
          </w:p>
        </w:tc>
      </w:tr>
      <w:tr w14:paraId="15005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120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1.2自治区医保三项目录准入申报表</w:t>
            </w:r>
          </w:p>
          <w:p w14:paraId="15281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（诊疗项目和医用设施范围）</w:t>
            </w:r>
          </w:p>
        </w:tc>
      </w:tr>
      <w:tr w14:paraId="20115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1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8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4AD0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F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申报时间</w:t>
            </w:r>
          </w:p>
        </w:tc>
        <w:tc>
          <w:tcPr>
            <w:tcW w:w="1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6DFB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8944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1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E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 系 人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7E74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3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ECA8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79F8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1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国家项目代码</w:t>
            </w:r>
          </w:p>
        </w:tc>
        <w:tc>
          <w:tcPr>
            <w:tcW w:w="38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1B836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1A70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8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8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1307C"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364D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1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3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服务产出</w:t>
            </w:r>
          </w:p>
        </w:tc>
        <w:tc>
          <w:tcPr>
            <w:tcW w:w="38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3C4E9"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8AD3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1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3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价格构成</w:t>
            </w:r>
          </w:p>
        </w:tc>
        <w:tc>
          <w:tcPr>
            <w:tcW w:w="38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607F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BE24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1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A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38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EEDB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21F5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1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4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38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DCA1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AB44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1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5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A类价格（元）</w:t>
            </w:r>
          </w:p>
        </w:tc>
        <w:tc>
          <w:tcPr>
            <w:tcW w:w="38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B4DA4"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9D5E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1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6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A类暂行价格（元）</w:t>
            </w:r>
          </w:p>
        </w:tc>
        <w:tc>
          <w:tcPr>
            <w:tcW w:w="38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766FC"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D22E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1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C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归集口径</w:t>
            </w:r>
          </w:p>
        </w:tc>
        <w:tc>
          <w:tcPr>
            <w:tcW w:w="38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BB76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D93F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A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项目开展年限</w:t>
            </w:r>
          </w:p>
        </w:tc>
        <w:tc>
          <w:tcPr>
            <w:tcW w:w="38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9331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6B98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1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4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  注</w:t>
            </w:r>
          </w:p>
        </w:tc>
        <w:tc>
          <w:tcPr>
            <w:tcW w:w="38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E37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kern w:val="2"/>
                <w:sz w:val="21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21"/>
                <w:szCs w:val="24"/>
                <w:u w:val="none"/>
                <w:lang w:val="en-US" w:eastAsia="zh-CN" w:bidi="ar"/>
              </w:rPr>
              <w:t>申报单位应将申报的诊疗项目和医疗服务设施范围汇总成电子（Excel）表格，一并提交。</w:t>
            </w:r>
          </w:p>
          <w:p w14:paraId="3C7EFC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i w:val="0"/>
                <w:kern w:val="2"/>
                <w:sz w:val="21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cs="Times New Roman"/>
                <w:i w:val="0"/>
                <w:kern w:val="2"/>
                <w:sz w:val="21"/>
                <w:szCs w:val="24"/>
                <w:u w:val="none"/>
                <w:lang w:val="en-US" w:eastAsia="zh-CN" w:bidi="ar"/>
              </w:rPr>
              <w:t>报送</w:t>
            </w:r>
            <w:r>
              <w:rPr>
                <w:rFonts w:hint="default" w:cs="Times New Roman"/>
                <w:i w:val="0"/>
                <w:kern w:val="2"/>
                <w:sz w:val="21"/>
                <w:szCs w:val="24"/>
                <w:u w:val="none"/>
                <w:lang w:val="en-US" w:eastAsia="zh-CN" w:bidi="ar"/>
              </w:rPr>
              <w:t>电子表格：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21"/>
                <w:szCs w:val="24"/>
                <w:highlight w:val="none"/>
                <w:u w:val="none"/>
                <w:lang w:val="en-US" w:eastAsia="zh-CN" w:bidi="ar"/>
              </w:rPr>
              <w:t>国家项目代码</w:t>
            </w:r>
            <w:r>
              <w:rPr>
                <w:rFonts w:hint="default" w:cs="Times New Roman"/>
                <w:i w:val="0"/>
                <w:kern w:val="2"/>
                <w:sz w:val="21"/>
                <w:szCs w:val="24"/>
                <w:u w:val="none"/>
                <w:lang w:val="en-US" w:eastAsia="zh-CN" w:bidi="ar"/>
              </w:rPr>
              <w:t>、项目名称、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21"/>
                <w:szCs w:val="24"/>
                <w:highlight w:val="none"/>
                <w:u w:val="none"/>
                <w:lang w:val="en-US" w:eastAsia="zh-CN" w:bidi="ar"/>
              </w:rPr>
              <w:t>服务产出</w:t>
            </w:r>
            <w:r>
              <w:rPr>
                <w:rFonts w:hint="default" w:cs="Times New Roman"/>
                <w:i w:val="0"/>
                <w:kern w:val="2"/>
                <w:sz w:val="21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21"/>
                <w:szCs w:val="24"/>
                <w:highlight w:val="none"/>
                <w:u w:val="none"/>
                <w:lang w:val="en-US" w:eastAsia="zh-CN" w:bidi="ar"/>
              </w:rPr>
              <w:t>价格构成</w:t>
            </w:r>
            <w:r>
              <w:rPr>
                <w:rFonts w:hint="default" w:cs="Times New Roman"/>
                <w:i w:val="0"/>
                <w:kern w:val="2"/>
                <w:sz w:val="21"/>
                <w:szCs w:val="24"/>
                <w:u w:val="none"/>
                <w:lang w:val="en-US" w:eastAsia="zh-CN" w:bidi="ar"/>
              </w:rPr>
              <w:t>、计价单位、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21"/>
                <w:szCs w:val="24"/>
                <w:highlight w:val="none"/>
                <w:u w:val="none"/>
                <w:lang w:val="en-US" w:eastAsia="zh-CN" w:bidi="ar"/>
              </w:rPr>
              <w:t>计价说明</w:t>
            </w:r>
            <w:r>
              <w:rPr>
                <w:rFonts w:hint="default" w:cs="Times New Roman"/>
                <w:i w:val="0"/>
                <w:kern w:val="2"/>
                <w:sz w:val="21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21"/>
                <w:szCs w:val="24"/>
                <w:highlight w:val="none"/>
                <w:u w:val="none"/>
                <w:lang w:val="en-US" w:eastAsia="zh-CN" w:bidi="ar"/>
              </w:rPr>
              <w:t>A类价格（元）</w:t>
            </w:r>
            <w:r>
              <w:rPr>
                <w:rFonts w:hint="default" w:cs="Times New Roman"/>
                <w:i w:val="0"/>
                <w:kern w:val="2"/>
                <w:sz w:val="21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21"/>
                <w:szCs w:val="24"/>
                <w:highlight w:val="none"/>
                <w:u w:val="none"/>
                <w:lang w:val="en-US" w:eastAsia="zh-CN" w:bidi="ar"/>
              </w:rPr>
              <w:t>A类暂行价格（元）</w:t>
            </w:r>
            <w:r>
              <w:rPr>
                <w:rFonts w:hint="default" w:cs="Times New Roman"/>
                <w:i w:val="0"/>
                <w:kern w:val="2"/>
                <w:sz w:val="21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21"/>
                <w:szCs w:val="24"/>
                <w:highlight w:val="none"/>
                <w:u w:val="none"/>
                <w:lang w:val="en-US" w:eastAsia="zh-CN" w:bidi="ar"/>
              </w:rPr>
              <w:t>归集口径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2"/>
                <w:sz w:val="21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cs="Times New Roman"/>
                <w:i w:val="0"/>
                <w:kern w:val="2"/>
                <w:sz w:val="21"/>
                <w:szCs w:val="24"/>
                <w:u w:val="none"/>
                <w:lang w:val="en-US" w:eastAsia="zh-CN" w:bidi="ar"/>
              </w:rPr>
              <w:t>项目开展年限、申报单位、联系人、联系电话、</w:t>
            </w:r>
            <w:r>
              <w:rPr>
                <w:rFonts w:hint="eastAsia" w:cs="Times New Roman"/>
                <w:i w:val="0"/>
                <w:kern w:val="2"/>
                <w:sz w:val="21"/>
                <w:szCs w:val="24"/>
                <w:u w:val="none"/>
                <w:lang w:val="en-US" w:eastAsia="zh-CN" w:bidi="ar"/>
              </w:rPr>
              <w:t>医保系统内</w:t>
            </w:r>
            <w:r>
              <w:rPr>
                <w:rFonts w:hint="default" w:cs="Times New Roman"/>
                <w:i w:val="0"/>
                <w:kern w:val="2"/>
                <w:sz w:val="21"/>
                <w:szCs w:val="24"/>
                <w:u w:val="none"/>
                <w:lang w:val="en-US" w:eastAsia="zh-CN" w:bidi="ar"/>
              </w:rPr>
              <w:t>上年度（使用人次、使用数量、使用金额）</w:t>
            </w:r>
          </w:p>
          <w:p w14:paraId="44BCDAF0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eastAsia" w:cs="Times New Roman"/>
                <w:b w:val="0"/>
                <w:bCs/>
                <w:i w:val="0"/>
                <w:kern w:val="2"/>
                <w:sz w:val="21"/>
                <w:szCs w:val="24"/>
                <w:highlight w:val="none"/>
                <w:u w:val="none"/>
                <w:lang w:val="en-US" w:eastAsia="zh-CN" w:bidi="ar"/>
              </w:rPr>
              <w:t>3.以上内容数据报送不全的不予受理。</w:t>
            </w:r>
          </w:p>
        </w:tc>
      </w:tr>
    </w:tbl>
    <w:tbl>
      <w:tblPr>
        <w:tblStyle w:val="5"/>
        <w:tblpPr w:leftFromText="180" w:rightFromText="180" w:vertAnchor="text" w:horzAnchor="page" w:tblpX="1633" w:tblpY="136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2185"/>
        <w:gridCol w:w="2284"/>
        <w:gridCol w:w="2322"/>
      </w:tblGrid>
      <w:tr w14:paraId="68971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0C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1.3自治区医保三项目录准入申报表（医用耗材）</w:t>
            </w:r>
          </w:p>
        </w:tc>
      </w:tr>
      <w:tr w14:paraId="71C28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8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968C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4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申报时间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D372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25A6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9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 系 人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75425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4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4700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B178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D5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医用耗材名称</w:t>
            </w:r>
          </w:p>
        </w:tc>
        <w:tc>
          <w:tcPr>
            <w:tcW w:w="3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3E439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1772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4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B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国家医保编码（20位）</w:t>
            </w:r>
          </w:p>
        </w:tc>
        <w:tc>
          <w:tcPr>
            <w:tcW w:w="3757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91AE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7057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2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D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国家编码分类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20773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一级分类</w:t>
            </w:r>
          </w:p>
        </w:tc>
        <w:tc>
          <w:tcPr>
            <w:tcW w:w="2548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241B9A">
            <w:pPr>
              <w:jc w:val="left"/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2CF32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2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5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F25D5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二级分类</w:t>
            </w:r>
          </w:p>
        </w:tc>
        <w:tc>
          <w:tcPr>
            <w:tcW w:w="25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797D7C">
            <w:pPr>
              <w:jc w:val="left"/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4D6AA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F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A4284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三级分类</w:t>
            </w:r>
          </w:p>
        </w:tc>
        <w:tc>
          <w:tcPr>
            <w:tcW w:w="25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6B45FD">
            <w:pPr>
              <w:jc w:val="left"/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7BB37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5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BAAB7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通用名</w:t>
            </w:r>
          </w:p>
        </w:tc>
        <w:tc>
          <w:tcPr>
            <w:tcW w:w="25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DC2D2E">
            <w:pPr>
              <w:jc w:val="left"/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5E4DD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1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EE8BEE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材质及特征</w:t>
            </w:r>
          </w:p>
        </w:tc>
        <w:tc>
          <w:tcPr>
            <w:tcW w:w="2548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5A885">
            <w:pPr>
              <w:jc w:val="left"/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3A773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8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申请纳入分类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7E472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医用器材一级分类</w:t>
            </w:r>
          </w:p>
        </w:tc>
        <w:tc>
          <w:tcPr>
            <w:tcW w:w="2548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0FC9E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4253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3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20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61A3F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医用器材二级分类</w:t>
            </w:r>
          </w:p>
        </w:tc>
        <w:tc>
          <w:tcPr>
            <w:tcW w:w="25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EFEC5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CE10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7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20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2BB8E2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医用器材名称</w:t>
            </w:r>
          </w:p>
        </w:tc>
        <w:tc>
          <w:tcPr>
            <w:tcW w:w="2548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FF737">
            <w:pPr>
              <w:jc w:val="left"/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5D7E1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9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产品描述</w:t>
            </w:r>
          </w:p>
        </w:tc>
        <w:tc>
          <w:tcPr>
            <w:tcW w:w="3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5ED3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BABD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5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预期用途</w:t>
            </w:r>
          </w:p>
        </w:tc>
        <w:tc>
          <w:tcPr>
            <w:tcW w:w="3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AEEF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46A4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</w:trPr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5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  注</w:t>
            </w:r>
          </w:p>
        </w:tc>
        <w:tc>
          <w:tcPr>
            <w:tcW w:w="37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C7328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申报单位应将申报的医用耗材汇总成电子（Excel）表格，一并提交。2.报送电子表格：国家编码（20位）、医用耗材名称、通用名、注册证号、单组件名称、一级分类、二级分类、产品描述、预期用途、价格（元）、申报单位、联系人、联系电话、收费依据（耗材在哪个项目下收费）、医保系统内上年度（使用人次、使用数量、使用金额）。</w:t>
            </w:r>
          </w:p>
          <w:p w14:paraId="2E45557F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eastAsia" w:cs="Times New Roman"/>
                <w:b w:val="0"/>
                <w:bCs/>
                <w:i w:val="0"/>
                <w:kern w:val="2"/>
                <w:sz w:val="21"/>
                <w:szCs w:val="24"/>
                <w:highlight w:val="none"/>
                <w:u w:val="none"/>
                <w:lang w:val="en-US" w:eastAsia="zh-CN" w:bidi="ar"/>
              </w:rPr>
              <w:t>3.以上内容数据报送不全的不予受理。</w:t>
            </w:r>
          </w:p>
        </w:tc>
      </w:tr>
    </w:tbl>
    <w:p w14:paraId="0E52A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</w:p>
    <w:p w14:paraId="0761D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附件2</w:t>
      </w:r>
    </w:p>
    <w:p w14:paraId="0D348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医保三项目录调整不予受理告知书</w:t>
      </w:r>
    </w:p>
    <w:p w14:paraId="42BAF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0841A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（申报单位）：</w:t>
      </w:r>
    </w:p>
    <w:p w14:paraId="6375B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日，收到你单位申报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因申报材料不完整，不予受理。</w:t>
      </w:r>
    </w:p>
    <w:p w14:paraId="4E17C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现将需要提交的材料一次性告知如下，你单位可在受理期内再次提交补充完整的申报材料，待资料完整后予以受理。</w:t>
      </w:r>
    </w:p>
    <w:p w14:paraId="44E6F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一、药品</w:t>
      </w:r>
    </w:p>
    <w:p w14:paraId="6ABBB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（一）民族药品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 w14:paraId="11293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1.医保药品准入申报表</w:t>
      </w:r>
    </w:p>
    <w:p w14:paraId="0C86B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2.生产企业营业执照</w:t>
      </w:r>
    </w:p>
    <w:p w14:paraId="2C6CD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3.授权委托书</w:t>
      </w:r>
    </w:p>
    <w:p w14:paraId="6775D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4.药品注册批件</w:t>
      </w:r>
    </w:p>
    <w:p w14:paraId="56E16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5.药品说明书</w:t>
      </w:r>
    </w:p>
    <w:p w14:paraId="02FDF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（二）中药饮片</w:t>
      </w:r>
    </w:p>
    <w:p w14:paraId="0E5AA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1.医保药品准入申报表</w:t>
      </w:r>
    </w:p>
    <w:p w14:paraId="10E36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2.生产企业营业执照</w:t>
      </w:r>
    </w:p>
    <w:p w14:paraId="79AC3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3.授权委托书</w:t>
      </w:r>
    </w:p>
    <w:p w14:paraId="2D687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4.药品生产许可证</w:t>
      </w:r>
    </w:p>
    <w:p w14:paraId="7A97E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5.中药饮片执行标准</w:t>
      </w:r>
    </w:p>
    <w:p w14:paraId="78977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（三）医院制剂</w:t>
      </w:r>
    </w:p>
    <w:p w14:paraId="7793E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1.医保药品准入申报表</w:t>
      </w:r>
    </w:p>
    <w:p w14:paraId="68C4D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2.医疗机构制剂许可证</w:t>
      </w:r>
    </w:p>
    <w:p w14:paraId="65871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3.医疗机构制剂注册批件  </w:t>
      </w:r>
    </w:p>
    <w:p w14:paraId="465DA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4.质量标准</w:t>
      </w:r>
    </w:p>
    <w:p w14:paraId="4C940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5.药品说明书</w:t>
      </w:r>
    </w:p>
    <w:p w14:paraId="703CE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6.医疗机构药物制剂价格表</w:t>
      </w:r>
    </w:p>
    <w:p w14:paraId="02222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（四）中药配方颗粒</w:t>
      </w:r>
    </w:p>
    <w:p w14:paraId="43B95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1.生产企业营业执照         </w:t>
      </w:r>
    </w:p>
    <w:p w14:paraId="711EA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2.授权委托书</w:t>
      </w:r>
    </w:p>
    <w:p w14:paraId="58C91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3.中药配方颗粒备案许可</w:t>
      </w:r>
    </w:p>
    <w:p w14:paraId="0D5C2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pacing w:val="-23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4.药品生产许可证</w:t>
      </w:r>
    </w:p>
    <w:p w14:paraId="15CCB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pacing w:val="-23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5.中药配方颗粒药品标准</w:t>
      </w:r>
    </w:p>
    <w:p w14:paraId="79561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二、诊疗项目</w:t>
      </w:r>
    </w:p>
    <w:p w14:paraId="72167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1.医保诊疗项目和医用设施范围准入申报表</w:t>
      </w:r>
    </w:p>
    <w:p w14:paraId="146C1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2.电子版汇总表（Excel）</w:t>
      </w:r>
    </w:p>
    <w:p w14:paraId="33998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三、医用耗材</w:t>
      </w:r>
    </w:p>
    <w:p w14:paraId="63118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1.医保医用耗材准入申报表</w:t>
      </w:r>
    </w:p>
    <w:p w14:paraId="13720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 w14:paraId="24B2C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申报单位代表：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    目录调整工作人员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</w:t>
      </w:r>
    </w:p>
    <w:p w14:paraId="17B91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1280" w:firstLineChars="400"/>
        <w:jc w:val="left"/>
        <w:textAlignment w:val="auto"/>
        <w:rPr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年    月   日                     年    月   日</w:t>
      </w:r>
    </w:p>
    <w:p w14:paraId="7566063F">
      <w:pPr>
        <w:pStyle w:val="2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</w:p>
    <w:p w14:paraId="60890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</w:p>
    <w:p w14:paraId="533C037A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</w:p>
    <w:p w14:paraId="2004C2C2">
      <w:pP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</w:p>
    <w:p w14:paraId="1F1ADF25">
      <w:pPr>
        <w:pStyle w:val="2"/>
        <w:rPr>
          <w:rFonts w:hint="eastAsia"/>
          <w:lang w:val="en-US" w:eastAsia="zh-CN"/>
        </w:rPr>
      </w:pPr>
    </w:p>
    <w:p w14:paraId="088D7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附件3</w:t>
      </w:r>
    </w:p>
    <w:p w14:paraId="25BE3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26868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宁夏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医保三项目录调整受理凭证</w:t>
      </w:r>
    </w:p>
    <w:p w14:paraId="3E112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7853E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（申报单位）：</w:t>
      </w:r>
    </w:p>
    <w:p w14:paraId="4B8E7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日，收到你单位申报药品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个、诊疗项目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个、医用耗材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个。申报材料齐全，现予受理。</w:t>
      </w:r>
    </w:p>
    <w:p w14:paraId="1E48D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47DB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受理材料清单如下：</w:t>
      </w:r>
    </w:p>
    <w:p w14:paraId="42044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一、药品</w:t>
      </w:r>
    </w:p>
    <w:p w14:paraId="5047E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医保药品准入申报表     </w:t>
      </w:r>
    </w:p>
    <w:p w14:paraId="3C47C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1.民族药品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 w14:paraId="0B8A8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生产企业营业执照       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授权委托书            </w:t>
      </w:r>
    </w:p>
    <w:p w14:paraId="4E957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药品注册批件           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药品说明书</w:t>
      </w:r>
    </w:p>
    <w:p w14:paraId="70AF3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2558" w:leftChars="304" w:hanging="1920" w:hangingChars="600"/>
        <w:jc w:val="left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2.中药饮片</w:t>
      </w:r>
    </w:p>
    <w:p w14:paraId="32FC1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生产企业营业执照       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授权委托书</w:t>
      </w:r>
    </w:p>
    <w:p w14:paraId="189B4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药品生产许可证         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中药饮片执行标准</w:t>
      </w:r>
    </w:p>
    <w:p w14:paraId="45170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2558" w:leftChars="304" w:hanging="1920" w:hangingChars="600"/>
        <w:jc w:val="left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3.医院制剂</w:t>
      </w:r>
    </w:p>
    <w:p w14:paraId="217A9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医疗机构制剂许可证     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质量标准</w:t>
      </w:r>
    </w:p>
    <w:p w14:paraId="0C82A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医疗机构制剂注册批件   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药品说明书</w:t>
      </w:r>
    </w:p>
    <w:p w14:paraId="7BD99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医疗机构药物制剂价格表</w:t>
      </w:r>
    </w:p>
    <w:p w14:paraId="1CFE3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2558" w:leftChars="304" w:hanging="1920" w:hangingChars="600"/>
        <w:jc w:val="left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4.中药配方颗粒</w:t>
      </w:r>
    </w:p>
    <w:p w14:paraId="62F1C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生产企业营业执照           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授权委托书</w:t>
      </w:r>
    </w:p>
    <w:p w14:paraId="12742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pacing w:val="-23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中药配方颗粒备案许可     </w:t>
      </w:r>
      <w:r>
        <w:rPr>
          <w:rFonts w:hint="eastAsia" w:ascii="仿宋_GB2312" w:hAnsi="仿宋_GB2312" w:eastAsia="仿宋_GB2312" w:cs="仿宋_GB2312"/>
          <w:spacing w:val="-23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药品生产许可证</w:t>
      </w:r>
    </w:p>
    <w:p w14:paraId="51677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pacing w:val="-23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中药配方颗粒药品标准</w:t>
      </w:r>
    </w:p>
    <w:p w14:paraId="6041D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二、诊疗项目</w:t>
      </w:r>
    </w:p>
    <w:p w14:paraId="42B05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医保诊疗项目和医用设施范围准入申报表</w:t>
      </w:r>
    </w:p>
    <w:p w14:paraId="221B3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电子版汇总表（Excel）</w:t>
      </w:r>
    </w:p>
    <w:p w14:paraId="3E465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三、医用耗材</w:t>
      </w:r>
    </w:p>
    <w:p w14:paraId="0E4D9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医保医用耗材准入申报表</w:t>
      </w:r>
    </w:p>
    <w:p w14:paraId="2E7F6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4B08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792B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申报单位代表：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（签字）     受理人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（签字）</w:t>
      </w:r>
    </w:p>
    <w:p w14:paraId="3BE66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年    月    日                  年    月    日</w:t>
      </w:r>
    </w:p>
    <w:p w14:paraId="2DE01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 w14:paraId="5C49A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 w14:paraId="422DB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 w14:paraId="4B0EA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（一式两份）</w:t>
      </w:r>
    </w:p>
    <w:p w14:paraId="2A750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CC93A50">
      <w:pPr>
        <w:rPr>
          <w:rFonts w:hint="eastAsia"/>
          <w:highlight w:val="none"/>
          <w:lang w:val="en-US" w:eastAsia="zh-CN"/>
        </w:rPr>
      </w:pPr>
    </w:p>
    <w:p w14:paraId="3D5C7830">
      <w:pPr>
        <w:pStyle w:val="2"/>
        <w:rPr>
          <w:rFonts w:hint="eastAsia"/>
          <w:highlight w:val="none"/>
          <w:lang w:val="en-US" w:eastAsia="zh-CN"/>
        </w:rPr>
      </w:pPr>
    </w:p>
    <w:p w14:paraId="636EE2F6">
      <w:pPr>
        <w:rPr>
          <w:rFonts w:hint="eastAsia"/>
          <w:highlight w:val="none"/>
          <w:lang w:val="en-US" w:eastAsia="zh-CN"/>
        </w:rPr>
      </w:pPr>
    </w:p>
    <w:p w14:paraId="422D1B11">
      <w:pPr>
        <w:pStyle w:val="2"/>
        <w:rPr>
          <w:rFonts w:hint="eastAsia"/>
          <w:highlight w:val="none"/>
          <w:lang w:val="en-US" w:eastAsia="zh-CN"/>
        </w:rPr>
      </w:pPr>
    </w:p>
    <w:p w14:paraId="25D4949E">
      <w:pPr>
        <w:rPr>
          <w:rFonts w:hint="eastAsia"/>
          <w:highlight w:val="none"/>
          <w:lang w:val="en-US" w:eastAsia="zh-CN"/>
        </w:rPr>
      </w:pPr>
    </w:p>
    <w:p w14:paraId="0D0D3773">
      <w:pPr>
        <w:pStyle w:val="2"/>
        <w:rPr>
          <w:rFonts w:hint="eastAsia"/>
          <w:highlight w:val="none"/>
          <w:lang w:val="en-US" w:eastAsia="zh-CN"/>
        </w:rPr>
      </w:pPr>
    </w:p>
    <w:p w14:paraId="7651E1C5">
      <w:pPr>
        <w:rPr>
          <w:rFonts w:hint="eastAsia"/>
          <w:highlight w:val="none"/>
          <w:lang w:val="en-US" w:eastAsia="zh-CN"/>
        </w:rPr>
      </w:pPr>
    </w:p>
    <w:p w14:paraId="4D41E57F">
      <w:pPr>
        <w:pStyle w:val="2"/>
        <w:rPr>
          <w:rFonts w:hint="eastAsia"/>
          <w:highlight w:val="none"/>
          <w:lang w:val="en-US" w:eastAsia="zh-CN"/>
        </w:rPr>
      </w:pPr>
    </w:p>
    <w:p w14:paraId="6DCC38C4">
      <w:pPr>
        <w:rPr>
          <w:rFonts w:hint="eastAsia"/>
          <w:highlight w:val="none"/>
          <w:lang w:val="en-US" w:eastAsia="zh-CN"/>
        </w:rPr>
      </w:pPr>
    </w:p>
    <w:p w14:paraId="7A077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附件4</w:t>
      </w:r>
    </w:p>
    <w:p w14:paraId="24D48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430A9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未通过专家咨询初筛告知书</w:t>
      </w:r>
    </w:p>
    <w:p w14:paraId="32326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22B32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（申报单位）：</w:t>
      </w:r>
    </w:p>
    <w:p w14:paraId="1A3A7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根据你单位提供的目录准入申报资料，经专家咨询初筛，以下项目不符合医保三项目录准入条件，不予通过。</w:t>
      </w:r>
    </w:p>
    <w:p w14:paraId="75FBD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特此告知。</w:t>
      </w:r>
    </w:p>
    <w:p w14:paraId="79518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B5C3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未通过专家咨询初筛项目清单：</w:t>
      </w:r>
    </w:p>
    <w:p w14:paraId="6242E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</w:t>
      </w:r>
    </w:p>
    <w:p w14:paraId="42BE8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</w:t>
      </w:r>
    </w:p>
    <w:p w14:paraId="1DA46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</w:t>
      </w:r>
    </w:p>
    <w:p w14:paraId="1E860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7061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D39E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4992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                              自治区医疗保障局</w:t>
      </w:r>
    </w:p>
    <w:p w14:paraId="65735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5440" w:firstLineChars="1700"/>
        <w:jc w:val="left"/>
        <w:textAlignment w:val="auto"/>
        <w:rPr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年    月   日</w:t>
      </w:r>
    </w:p>
    <w:p w14:paraId="559C5B66">
      <w:pPr>
        <w:rPr>
          <w:highlight w:val="none"/>
        </w:rPr>
      </w:pPr>
    </w:p>
    <w:p w14:paraId="58C08C55">
      <w:pPr>
        <w:pStyle w:val="2"/>
        <w:rPr>
          <w:rFonts w:hint="eastAsia"/>
          <w:highlight w:val="none"/>
          <w:lang w:val="en-US" w:eastAsia="zh-CN"/>
        </w:rPr>
      </w:pPr>
    </w:p>
    <w:p w14:paraId="714F1D9A">
      <w:pPr>
        <w:rPr>
          <w:rFonts w:hint="eastAsia"/>
          <w:highlight w:val="none"/>
          <w:lang w:val="en-US" w:eastAsia="zh-CN"/>
        </w:rPr>
      </w:pPr>
    </w:p>
    <w:p w14:paraId="3CBEB2EB">
      <w:pPr>
        <w:pStyle w:val="2"/>
        <w:rPr>
          <w:rFonts w:hint="eastAsia"/>
          <w:highlight w:val="none"/>
          <w:lang w:val="en-US" w:eastAsia="zh-CN"/>
        </w:rPr>
      </w:pPr>
    </w:p>
    <w:p w14:paraId="1CDD7A79">
      <w:pPr>
        <w:snapToGrid w:val="0"/>
        <w:spacing w:line="560" w:lineRule="atLeast"/>
        <w:jc w:val="both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u w:val="single"/>
          <w:lang w:eastAsia="zh-CN"/>
        </w:rPr>
      </w:pPr>
    </w:p>
    <w:p w14:paraId="7EBEA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u w:val="none"/>
          <w:lang w:eastAsia="zh-CN"/>
        </w:rPr>
      </w:pPr>
    </w:p>
    <w:p w14:paraId="45A56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u w:val="none"/>
          <w:lang w:eastAsia="zh-CN"/>
        </w:rPr>
      </w:pPr>
    </w:p>
    <w:p w14:paraId="6B51A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u w:val="none"/>
          <w:lang w:val="en-US" w:eastAsia="zh-CN"/>
        </w:rPr>
        <w:t>5</w:t>
      </w:r>
    </w:p>
    <w:p w14:paraId="7E21B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自治区医疗保障局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eastAsia="zh-CN"/>
        </w:rPr>
        <w:t>药品专家询价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规则</w:t>
      </w:r>
    </w:p>
    <w:p w14:paraId="29F8F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</w:p>
    <w:p w14:paraId="30EBA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为做好我区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基本医疗保险、工伤保险和生育保险三项目录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动态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调整工作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《关于进一步完善〈宁夏回族自治区基本医疗保险、工伤保险和生育保险三项目录〉调整机制的通知》要求，现就拟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纳入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医保药品目录的药品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进行价格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询价，确定药品的准入底价区间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制定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询价规则。</w:t>
      </w:r>
    </w:p>
    <w:p w14:paraId="7DE32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一、工作原则</w:t>
      </w:r>
    </w:p>
    <w:p w14:paraId="53E34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坚持公平公正、科学合理、程序严谨的原则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严格按照专家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的程序开展工作。</w:t>
      </w:r>
    </w:p>
    <w:p w14:paraId="24599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纳入询价的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药品范围</w:t>
      </w:r>
    </w:p>
    <w:p w14:paraId="08707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通过专家遴选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基金测算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、会议审核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程序拟纳入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医保支付范围的药品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（民族药品、医院制剂）进行专家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p w14:paraId="0F070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三、专家确定</w:t>
      </w:r>
    </w:p>
    <w:p w14:paraId="5339F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参加询价的药品专家应当为副主任及以上级别的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中药制剂学、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药学、临床医学专家，由我区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三级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医疗机构推荐产生，专家总人数应当为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奇数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。</w:t>
      </w:r>
    </w:p>
    <w:p w14:paraId="35525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四、询价组织</w:t>
      </w:r>
    </w:p>
    <w:p w14:paraId="612A4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按照有关调整程序及时间要求，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在监督组的监督下，医药服务管理处会同医保三项目录调整工作机制各成员单位，负责组织专家对通过遴选和基金测算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、会议审核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的药品进行询价，确定药品的准入底价区间。</w:t>
      </w:r>
    </w:p>
    <w:p w14:paraId="64AB1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五、询价程序</w:t>
      </w:r>
    </w:p>
    <w:p w14:paraId="22299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1.专家询价现场实行封闭管理。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专家与工作人员进入询价现场后需要上交通讯工具，并签署保密承诺书。</w:t>
      </w:r>
    </w:p>
    <w:p w14:paraId="6B535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医保三项目录调整工作机制负责人向询价专家介绍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价工作的原则和工作要求。并组织所有询价专家推选出1名组长，其他专家为组员。</w:t>
      </w:r>
    </w:p>
    <w:p w14:paraId="65E7B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工作人员向专家发放经脱敏处理后的询价药品名单。药品名单应当隐去申报单位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及相关信息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。仅向专家提供药品类别、剂型、规格、功能主治等信息。</w:t>
      </w:r>
    </w:p>
    <w:p w14:paraId="773EA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4.专家组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组长牵头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组织询价专家，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负责对拟准入药品进行充分的讨论研究，形成一致意见并书面填写专家意见表，最终确定每个药品的谈判底价区间。</w:t>
      </w:r>
    </w:p>
    <w:p w14:paraId="5BA6E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所有参与询价的专家对专家意见表及底价区间进行确认签字。</w:t>
      </w:r>
    </w:p>
    <w:p w14:paraId="63AE8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6.询价工作完成后</w:t>
      </w: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u w:val="none"/>
        </w:rPr>
        <w:t>，发还手机</w:t>
      </w: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并离场</w:t>
      </w: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u w:val="none"/>
        </w:rPr>
        <w:t>。</w:t>
      </w:r>
    </w:p>
    <w:p w14:paraId="0F525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六、工作要求</w:t>
      </w:r>
    </w:p>
    <w:p w14:paraId="393A2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拟准入药品的询价工作在纪检监察组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局工作监督人员的监督下进行。</w:t>
      </w:r>
    </w:p>
    <w:p w14:paraId="25322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2.参与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询价的专家应当独立、公正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提出意见建议，确保询价工作的公正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和客观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。</w:t>
      </w:r>
    </w:p>
    <w:p w14:paraId="632B9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color w:val="auto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参加询价的专家和工作人员应当严格保守工作秘密，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签署保密承诺书，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不得向有关单位和个人泄露拟准入药品的名单和底价。</w:t>
      </w:r>
    </w:p>
    <w:p w14:paraId="750CEF7A">
      <w:pPr>
        <w:rPr>
          <w:rFonts w:hint="eastAsia"/>
          <w:lang w:val="en-US" w:eastAsia="zh-CN"/>
        </w:rPr>
      </w:pPr>
    </w:p>
    <w:p w14:paraId="72EF7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u w:val="none"/>
          <w:lang w:val="en-US" w:eastAsia="zh-CN"/>
        </w:rPr>
        <w:t>附件6</w:t>
      </w:r>
    </w:p>
    <w:p w14:paraId="5AEDA0B4">
      <w:pPr>
        <w:pStyle w:val="2"/>
        <w:rPr>
          <w:rFonts w:hint="default"/>
          <w:color w:val="auto"/>
          <w:highlight w:val="none"/>
          <w:u w:val="none"/>
          <w:lang w:val="en-US" w:eastAsia="zh-CN"/>
        </w:rPr>
      </w:pPr>
    </w:p>
    <w:p w14:paraId="3364920C">
      <w:pPr>
        <w:snapToGrid w:val="0"/>
        <w:spacing w:line="560" w:lineRule="atLeas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自治区医疗保障局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eastAsia="zh-CN"/>
        </w:rPr>
        <w:t>药品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准入议价谈判规则</w:t>
      </w:r>
    </w:p>
    <w:p w14:paraId="3873844E">
      <w:pPr>
        <w:snapToGrid w:val="0"/>
        <w:spacing w:line="560" w:lineRule="atLeas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174FD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为做好我区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基本医疗保险、工伤保险和生育保险三项目录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动态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调整工作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做好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药品议价谈判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，特制定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以下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谈判规则。</w:t>
      </w:r>
    </w:p>
    <w:p w14:paraId="645BD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  <w:highlight w:val="none"/>
          <w:u w:val="none"/>
        </w:rPr>
        <w:t>一、工作原则</w:t>
      </w:r>
    </w:p>
    <w:p w14:paraId="58313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坚持公平公正、科学合理、程序严谨的原则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严格按照议价谈判的程序开展工作。</w:t>
      </w:r>
    </w:p>
    <w:p w14:paraId="0D6EE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黑体" w:hAnsi="黑体" w:eastAsia="黑体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  <w:highlight w:val="none"/>
          <w:u w:val="none"/>
        </w:rPr>
        <w:t>二、</w:t>
      </w:r>
      <w:r>
        <w:rPr>
          <w:rFonts w:hint="eastAsia" w:ascii="黑体" w:hAnsi="黑体" w:eastAsia="黑体" w:cs="仿宋_GB2312"/>
          <w:color w:val="auto"/>
          <w:sz w:val="32"/>
          <w:szCs w:val="32"/>
          <w:highlight w:val="none"/>
          <w:u w:val="none"/>
          <w:lang w:val="en-US" w:eastAsia="zh-CN"/>
        </w:rPr>
        <w:t>纳入议价谈判的</w:t>
      </w:r>
      <w:r>
        <w:rPr>
          <w:rFonts w:hint="eastAsia" w:ascii="黑体" w:hAnsi="黑体" w:eastAsia="黑体" w:cs="仿宋_GB2312"/>
          <w:color w:val="auto"/>
          <w:sz w:val="32"/>
          <w:szCs w:val="32"/>
          <w:highlight w:val="none"/>
          <w:u w:val="none"/>
          <w:lang w:eastAsia="zh-CN"/>
        </w:rPr>
        <w:t>医院制剂</w:t>
      </w:r>
      <w:r>
        <w:rPr>
          <w:rFonts w:hint="eastAsia" w:ascii="黑体" w:hAnsi="黑体" w:eastAsia="黑体" w:cs="仿宋_GB2312"/>
          <w:color w:val="auto"/>
          <w:sz w:val="32"/>
          <w:szCs w:val="32"/>
          <w:highlight w:val="none"/>
          <w:u w:val="none"/>
        </w:rPr>
        <w:t>范围</w:t>
      </w:r>
    </w:p>
    <w:p w14:paraId="36F3A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通过专家遴选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基金测算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、会议审核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程序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拟纳入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医保药品目录的药品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进行价格谈判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p w14:paraId="1533E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黑体" w:hAnsi="黑体" w:eastAsia="黑体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  <w:highlight w:val="none"/>
          <w:u w:val="none"/>
        </w:rPr>
        <w:t>三、</w:t>
      </w:r>
      <w:r>
        <w:rPr>
          <w:rFonts w:hint="eastAsia" w:ascii="黑体" w:hAnsi="黑体" w:eastAsia="黑体" w:cs="仿宋_GB2312"/>
          <w:color w:val="auto"/>
          <w:sz w:val="32"/>
          <w:szCs w:val="32"/>
          <w:highlight w:val="none"/>
          <w:u w:val="none"/>
          <w:lang w:val="en-US" w:eastAsia="zh-CN"/>
        </w:rPr>
        <w:t>议价谈判组织</w:t>
      </w:r>
    </w:p>
    <w:p w14:paraId="4BCB5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由我局医保三项目录调整工作机制综合组组织开展议价谈判工作，成立议价谈判工作组。工作组负责组织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专家对通过遴选和基金测算的药品进行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价格谈判，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并由工作组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药品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申报单位代表进行议价谈判。</w:t>
      </w:r>
    </w:p>
    <w:p w14:paraId="79EC3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  <w:highlight w:val="none"/>
          <w:u w:val="none"/>
          <w:lang w:val="en-US" w:eastAsia="zh-CN"/>
        </w:rPr>
        <w:t>四、议价谈判</w:t>
      </w:r>
    </w:p>
    <w:p w14:paraId="35A43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</w:rPr>
        <w:t>议价程序。</w:t>
      </w:r>
    </w:p>
    <w:p w14:paraId="0F42C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药品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申报单位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根据抽签顺序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依次进场，书面填写各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药品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申报价格。每个申报单位有3轮申报机会，其中第1轮的申报价格应当低于申报单位在受理阶段提交的《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药品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准入申报表》中填写的价格。</w:t>
      </w:r>
    </w:p>
    <w:p w14:paraId="36602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申报单位3轮申报之间，可退场进行商讨，每次商讨时间不得超过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分钟。</w:t>
      </w:r>
    </w:p>
    <w:p w14:paraId="45FCF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申报单位最后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轮报价结束时，医保三项目录调整工作机制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议价谈判工作组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根据底价，当场宣布议价谈判结果。</w:t>
      </w:r>
    </w:p>
    <w:p w14:paraId="469D9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（二）议价规则。</w:t>
      </w:r>
    </w:p>
    <w:p w14:paraId="4D654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申报单位的最低报价高于底价的，未通过此次议价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谈判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，暂不纳入我区医保支付范围。申报单位的最低报价小于等于底价的，将按程序纳入我区医保支付范围，并以最低报价作为医保支付标准。</w:t>
      </w:r>
    </w:p>
    <w:p w14:paraId="0C657B86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 w14:paraId="6661B3F3">
      <w:pPr>
        <w:rPr>
          <w:rFonts w:hint="eastAsia"/>
          <w:color w:val="auto"/>
          <w:highlight w:val="none"/>
          <w:u w:val="none"/>
        </w:rPr>
      </w:pPr>
    </w:p>
    <w:p w14:paraId="5FB2A313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 w14:paraId="128B42D2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 w14:paraId="5FBC822C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 w14:paraId="72A5557D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 w14:paraId="5567782C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 w14:paraId="70E0FF9B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 w14:paraId="01D58DDB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 w14:paraId="03C2CF68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 w14:paraId="6E20746A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 w14:paraId="5EE65E7D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 w14:paraId="57A207C3">
      <w:pPr>
        <w:pStyle w:val="2"/>
        <w:rPr>
          <w:rFonts w:hint="eastAsia"/>
        </w:rPr>
      </w:pPr>
    </w:p>
    <w:p w14:paraId="6139059F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bookmarkStart w:id="0" w:name="_GoBack"/>
      <w:bookmarkEnd w:id="0"/>
    </w:p>
    <w:p w14:paraId="04922EC4">
      <w:pPr>
        <w:rPr>
          <w:rFonts w:hint="eastAsia"/>
        </w:rPr>
      </w:pPr>
    </w:p>
    <w:p w14:paraId="2E782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附件7</w:t>
      </w:r>
    </w:p>
    <w:p w14:paraId="1CE7FE9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4BBC988B">
      <w:pPr>
        <w:snapToGrid w:val="0"/>
        <w:spacing w:line="56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u w:val="none"/>
          <w:lang w:val="en-US" w:eastAsia="zh-CN"/>
        </w:rPr>
        <w:t>专家保密承诺书</w:t>
      </w:r>
    </w:p>
    <w:p w14:paraId="090593A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textAlignment w:val="auto"/>
        <w:rPr>
          <w:rFonts w:hint="default" w:ascii="Calibri" w:hAnsi="Calibri" w:cs="Calibri"/>
          <w:color w:val="000000"/>
          <w:sz w:val="32"/>
          <w:szCs w:val="32"/>
          <w:highlight w:val="none"/>
        </w:rPr>
      </w:pPr>
    </w:p>
    <w:p w14:paraId="66CC2F4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本人承诺在参加自治区基本医疗保险三项目录评审工作中，将严格履行评委职责，本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/>
          <w:spacing w:val="0"/>
          <w:sz w:val="32"/>
          <w:szCs w:val="32"/>
          <w:highlight w:val="none"/>
        </w:rPr>
        <w:t>着公正、公平及诚实、信用的原则，在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/>
          <w:spacing w:val="0"/>
          <w:sz w:val="32"/>
          <w:szCs w:val="32"/>
          <w:highlight w:val="none"/>
          <w:lang w:val="en-US" w:eastAsia="zh-CN"/>
        </w:rPr>
        <w:t>目录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/>
          <w:spacing w:val="0"/>
          <w:sz w:val="32"/>
          <w:szCs w:val="32"/>
          <w:highlight w:val="none"/>
        </w:rPr>
        <w:t>评审过程中不受任何干扰，独立提出评审意见，并对自己的评审意见承担责任；同时本人将严格遵守保密纪律，不私自透露评审情况。</w:t>
      </w:r>
    </w:p>
    <w:p w14:paraId="2E52382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/>
          <w:spacing w:val="0"/>
          <w:sz w:val="32"/>
          <w:szCs w:val="32"/>
          <w:highlight w:val="none"/>
        </w:rPr>
        <w:t> </w:t>
      </w:r>
    </w:p>
    <w:p w14:paraId="44BBE4D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4800" w:firstLineChars="1500"/>
        <w:textAlignment w:val="auto"/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/>
          <w:spacing w:val="0"/>
          <w:sz w:val="32"/>
          <w:szCs w:val="32"/>
          <w:highlight w:val="none"/>
        </w:rPr>
        <w:t>评审专家签名：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/>
          <w:spacing w:val="0"/>
          <w:sz w:val="32"/>
          <w:szCs w:val="32"/>
          <w:highlight w:val="none"/>
          <w:lang w:val="en-US" w:eastAsia="zh-CN"/>
        </w:rPr>
        <w:t xml:space="preserve">       </w:t>
      </w:r>
    </w:p>
    <w:p w14:paraId="1916EFF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5760" w:firstLineChars="1800"/>
        <w:textAlignment w:val="auto"/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/>
          <w:spacing w:val="0"/>
          <w:sz w:val="32"/>
          <w:szCs w:val="32"/>
          <w:highlight w:val="none"/>
        </w:rPr>
        <w:sectPr>
          <w:footerReference r:id="rId4" w:type="first"/>
          <w:footerReference r:id="rId3" w:type="default"/>
          <w:pgSz w:w="11906" w:h="16838"/>
          <w:pgMar w:top="1440" w:right="1286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/>
          <w:spacing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/>
          <w:spacing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/>
          <w:spacing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/>
          <w:spacing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000000"/>
          <w:spacing w:val="0"/>
          <w:sz w:val="32"/>
          <w:szCs w:val="32"/>
          <w:highlight w:val="none"/>
        </w:rPr>
        <w:t>日</w:t>
      </w:r>
    </w:p>
    <w:p w14:paraId="27951C91">
      <w:pPr>
        <w:snapToGrid w:val="0"/>
        <w:spacing w:line="56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u w:val="none"/>
          <w:lang w:val="en-US" w:eastAsia="zh-CN"/>
        </w:rPr>
        <w:t>工作人员保密承诺书</w:t>
      </w:r>
    </w:p>
    <w:p w14:paraId="09E6392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</w:p>
    <w:p w14:paraId="34FFC4B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承诺在参加自治区基本医疗保险三项目录调整工作过程中，认真遵守法律法规和规章制度，履行保密义务，不以任何方式泄露所接触和知悉的工作秘密，严格遵守工作纪律。若违反上述承诺，本人自愿承担一切后果。</w:t>
      </w:r>
    </w:p>
    <w:p w14:paraId="212686C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400CA5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E3F4A7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424767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工作人员签名：</w:t>
      </w:r>
    </w:p>
    <w:p w14:paraId="69C1567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年    月    日</w:t>
      </w:r>
    </w:p>
    <w:p w14:paraId="5D6BCD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C1F7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ABB8B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ABB8B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1AD4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DC87E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DC87E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A3A3B"/>
    <w:rsid w:val="2A8A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tabs>
        <w:tab w:val="left" w:pos="540"/>
      </w:tabs>
      <w:suppressAutoHyphens/>
      <w:bidi w:val="0"/>
      <w:adjustRightInd w:val="0"/>
      <w:snapToGrid w:val="0"/>
      <w:spacing w:line="360" w:lineRule="auto"/>
      <w:jc w:val="left"/>
      <w:outlineLvl w:val="1"/>
    </w:pPr>
    <w:rPr>
      <w:rFonts w:ascii="Arial" w:hAnsi="Arial" w:cs="Times New Roman"/>
      <w:b/>
      <w:color w:val="auto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uppressAutoHyphens/>
      <w:bidi w:val="0"/>
      <w:spacing w:before="100" w:beforeAutospacing="1" w:after="100" w:afterAutospacing="1"/>
      <w:ind w:left="0" w:right="0"/>
      <w:jc w:val="left"/>
    </w:pPr>
    <w:rPr>
      <w:rFonts w:ascii="Calibri" w:hAnsi="Calibri" w:cs="Times New Roman"/>
      <w:color w:val="auto"/>
      <w:kern w:val="0"/>
      <w:sz w:val="24"/>
      <w:lang w:val="en-US" w:eastAsia="zh-CN" w:bidi="ar"/>
    </w:r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8">
    <w:name w:val="font01"/>
    <w:basedOn w:val="6"/>
    <w:qFormat/>
    <w:uiPriority w:val="0"/>
    <w:rPr>
      <w:rFonts w:ascii="Arial" w:hAnsi="Arial" w:eastAsia="宋体" w:cs="Arial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2026-06-15T08:33:00Z</dcterms:created>
  <dc:creator>良人</dc:creator>
  <cp:lastModifiedBy>良人</cp:lastModifiedBy>
  <dcterms:modified xsi:type="dcterms:W3CDTF">2026-06-15T08:34:37Z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6D426E63AC544C428F6F2042DF4386A6_11</vt:lpwstr>
  </property>
  <property fmtid="{D5CDD505-2E9C-101B-9397-08002B2CF9AE}" pid="4" name="KSOTemplateDocerSaveRecord">
    <vt:lpwstr>eyJoZGlkIjoiYjdiOWIwODAzNGE0YzE3MjdiNGEyYzgxY2Q2YzExNmIiLCJ1c2VySWQiOiIzOTc5NzU0NTgifQ==</vt:lpwstr>
  </property>
</Properties>
</file>