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方正黑体_GBK" w:eastAsia="方正黑体_GBK" w:cs="仿宋_GB2312" w:hint="eastAsia"/>
          <w:color w:val="auto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黑体" w:hint="eastAsia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马铃薯斑纹片病</w:t>
      </w:r>
      <w:r>
        <w:rPr>
          <w:rFonts w:ascii="方正小标宋_GBK" w:eastAsia="方正小标宋_GBK" w:cs="方正小标宋_GBK"/>
          <w:color w:val="auto"/>
          <w:sz w:val="44"/>
          <w:szCs w:val="44"/>
        </w:rPr>
        <w:t>发生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国家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  <w:t>和</w:t>
      </w:r>
      <w:r>
        <w:rPr>
          <w:rFonts w:ascii="方正小标宋_GBK" w:eastAsia="方正小标宋_GBK" w:cs="方正小标宋_GBK" w:hint="eastAsia"/>
          <w:color w:val="auto"/>
          <w:sz w:val="44"/>
          <w:szCs w:val="44"/>
        </w:rPr>
        <w:t>地区</w:t>
      </w:r>
    </w:p>
    <w:p>
      <w:pPr>
        <w:spacing w:line="560" w:lineRule="exact"/>
        <w:jc w:val="center"/>
        <w:rPr>
          <w:rFonts w:ascii="方正小标宋_GBK" w:eastAsia="方正小标宋_GBK" w:cs="方正小标宋_GBK" w:hint="eastAsia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非</w:t>
      </w:r>
      <w:r>
        <w:rPr>
          <w:rFonts w:ascii="方正仿宋_GBK" w:eastAsia="方正仿宋_GBK" w:cs="仿宋_GB2312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cs="仿宋_GB2312" w:hint="eastAsia"/>
          <w:color w:val="auto"/>
          <w:sz w:val="32"/>
          <w:szCs w:val="32"/>
        </w:rPr>
        <w:t>洲：摩洛哥、突尼斯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亚</w:t>
      </w:r>
      <w:r>
        <w:rPr>
          <w:rFonts w:ascii="方正仿宋_GBK" w:eastAsia="方正仿宋_GBK" w:cs="仿宋_GB2312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cs="仿宋_GB2312" w:hint="eastAsia"/>
          <w:color w:val="auto"/>
          <w:sz w:val="32"/>
          <w:szCs w:val="32"/>
        </w:rPr>
        <w:t>洲：以色列、土耳其、韩国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left="0"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欧</w:t>
      </w:r>
      <w:r>
        <w:rPr>
          <w:rFonts w:ascii="方正仿宋_GBK" w:eastAsia="方正仿宋_GBK" w:cs="仿宋_GB2312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cs="仿宋_GB2312" w:hint="eastAsia"/>
          <w:color w:val="auto"/>
          <w:sz w:val="32"/>
          <w:szCs w:val="32"/>
        </w:rPr>
        <w:t>洲：芬兰、法国、德国、挪威、西班牙、瑞典、奥地利、英国、比利时、爱沙尼亚、希腊、意大利、葡萄牙、塞尔维亚、捷克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北美洲：墨西哥、加拿大、美国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中美洲：萨尔瓦多、危地马拉、洪都拉斯、尼加拉瓜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val="en-US"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南美洲：厄瓜多尔、秘鲁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大洋洲：新西兰、澳大利亚（诺福克岛）</w:t>
      </w:r>
      <w:r>
        <w:rPr>
          <w:rFonts w:ascii="方正仿宋_GBK" w:eastAsia="方正仿宋_GBK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仿宋_GB2312" w:hint="eastAsia"/>
          <w:color w:val="auto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仿宋_GBK" w:eastAsia="方正仿宋_GBK" w:cs="Times New Roman" w:hint="eastAsia"/>
          <w:color w:val="auto"/>
          <w:sz w:val="32"/>
          <w:szCs w:val="32"/>
        </w:rPr>
      </w:pPr>
      <w:r>
        <w:rPr>
          <w:rFonts w:ascii="方正仿宋_GBK" w:eastAsia="方正仿宋_GBK" w:cs="仿宋_GB2312" w:hint="eastAsia"/>
          <w:color w:val="auto"/>
          <w:sz w:val="32"/>
          <w:szCs w:val="32"/>
        </w:rPr>
        <w:t>注：</w:t>
      </w:r>
      <w:r>
        <w:rPr>
          <w:rFonts w:ascii="方正仿宋_GBK" w:eastAsia="方正仿宋_GBK" w:cs="Times New Roman" w:hint="eastAsia"/>
          <w:color w:val="auto"/>
          <w:sz w:val="32"/>
          <w:szCs w:val="32"/>
        </w:rPr>
        <w:t>本</w:t>
      </w:r>
      <w:r>
        <w:rPr>
          <w:rFonts w:ascii="方正仿宋_GBK" w:eastAsia="方正仿宋_GBK" w:cs="Times New Roman" w:hint="eastAsia"/>
          <w:color w:val="auto"/>
          <w:sz w:val="32"/>
          <w:szCs w:val="32"/>
          <w:lang w:val="en-US" w:eastAsia="zh-CN"/>
        </w:rPr>
        <w:t>名单将</w:t>
      </w:r>
      <w:r>
        <w:rPr>
          <w:rFonts w:ascii="方正仿宋_GBK" w:eastAsia="方正仿宋_GBK" w:cs="Times New Roman" w:hint="eastAsia"/>
          <w:color w:val="auto"/>
          <w:sz w:val="32"/>
          <w:szCs w:val="32"/>
        </w:rPr>
        <w:t>根据境外疫情动态和口岸截获情况等进行动态调整，在</w:t>
      </w:r>
      <w:r>
        <w:rPr>
          <w:rFonts w:ascii="方正仿宋_GBK" w:eastAsia="方正仿宋_GBK" w:cs="Times New Roman" w:hint="eastAsia"/>
          <w:color w:val="auto"/>
          <w:sz w:val="32"/>
          <w:szCs w:val="32"/>
          <w:lang w:val="en-US" w:eastAsia="zh-CN"/>
        </w:rPr>
        <w:t>海关总署</w:t>
      </w:r>
      <w:r>
        <w:rPr>
          <w:rFonts w:ascii="方正仿宋_GBK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ascii="方正仿宋_GBK" w:eastAsia="方正仿宋_GBK" w:cs="Times New Roman" w:hint="eastAsia"/>
          <w:color w:val="auto"/>
          <w:sz w:val="32"/>
          <w:szCs w:val="32"/>
        </w:rPr>
        <w:t>农业农村部网站公布。</w:t>
      </w:r>
    </w:p>
    <w:p>
      <w:pPr>
        <w:spacing w:line="560" w:lineRule="exact"/>
        <w:ind w:firstLineChars="200" w:firstLine="420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429</TotalTime>
  <Application>Yozo_Office</Application>
  <Pages>1</Pages>
  <Words>213</Words>
  <Characters>213</Characters>
  <Lines>15</Lines>
  <Paragraphs>10</Paragraphs>
  <CharactersWithSpaces>219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雪艳</dc:creator>
  <cp:lastModifiedBy>张野</cp:lastModifiedBy>
  <cp:revision>1</cp:revision>
  <cp:lastPrinted>2026-02-10T06:32:00Z</cp:lastPrinted>
  <dcterms:created xsi:type="dcterms:W3CDTF">2026-02-09T13:28:00Z</dcterms:created>
  <dcterms:modified xsi:type="dcterms:W3CDTF">2026-05-28T06:11:58Z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FD0BA51302EB4180820166C20FF2B6B1_13</vt:lpwstr>
  </property>
  <property fmtid="{D5CDD505-2E9C-101B-9397-08002B2CF9AE}" pid="4" name="KSOTemplateDocerSaveRecord">
    <vt:lpwstr>eyJoZGlkIjoiNzY5NGQzODhiZmUxZTZlZGRlNWY2ZDYxYTIwZGY4ZTgiLCJ1c2VySWQiOiIxMTI1NjE0MTE3In0=</vt:lpwstr>
  </property>
</Properties>
</file>