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BEFF" w14:textId="2ACBA2E9" w:rsidR="007A46C3" w:rsidRDefault="007A46C3" w:rsidP="00126944">
      <w:pPr>
        <w:spacing w:line="580" w:lineRule="exact"/>
        <w:rPr>
          <w:rFonts w:ascii="黑体" w:eastAsia="黑体" w:hAnsi="黑体" w:cs="黑体" w:hint="eastAsia"/>
          <w:szCs w:val="32"/>
        </w:rPr>
      </w:pPr>
      <w:bookmarkStart w:id="0" w:name="OLE_LINK1"/>
      <w:r>
        <w:rPr>
          <w:rFonts w:ascii="黑体" w:eastAsia="黑体" w:hAnsi="黑体" w:cs="黑体" w:hint="eastAsia"/>
          <w:szCs w:val="32"/>
        </w:rPr>
        <w:t>附</w:t>
      </w:r>
      <w:r w:rsidR="00EE4131">
        <w:rPr>
          <w:rFonts w:ascii="黑体" w:eastAsia="黑体" w:hAnsi="黑体" w:cs="黑体" w:hint="eastAsia"/>
          <w:szCs w:val="32"/>
        </w:rPr>
        <w:t>件</w:t>
      </w:r>
      <w:r w:rsidR="002E4B2E">
        <w:rPr>
          <w:rFonts w:ascii="黑体" w:eastAsia="黑体" w:hAnsi="黑体" w:cs="黑体" w:hint="eastAsia"/>
          <w:szCs w:val="32"/>
        </w:rPr>
        <w:t>3</w:t>
      </w:r>
    </w:p>
    <w:p w14:paraId="4C8828D5" w14:textId="77777777" w:rsidR="007A46C3" w:rsidRDefault="007A46C3" w:rsidP="00126944">
      <w:pPr>
        <w:spacing w:line="580" w:lineRule="exact"/>
        <w:rPr>
          <w:rFonts w:ascii="方正小标宋简体" w:eastAsia="方正小标宋简体" w:hAnsi="方正小标宋简体" w:cs="方正小标宋简体" w:hint="eastAsia"/>
          <w:sz w:val="44"/>
          <w:szCs w:val="44"/>
        </w:rPr>
      </w:pPr>
    </w:p>
    <w:p w14:paraId="1E93584F" w14:textId="77777777" w:rsidR="007A46C3" w:rsidRDefault="007A46C3" w:rsidP="00126944">
      <w:pPr>
        <w:spacing w:line="580" w:lineRule="exact"/>
        <w:jc w:val="center"/>
        <w:rPr>
          <w:rFonts w:ascii="方正小标宋简体" w:eastAsia="方正小标宋简体"/>
          <w:sz w:val="44"/>
          <w:szCs w:val="44"/>
        </w:rPr>
      </w:pPr>
      <w:bookmarkStart w:id="1" w:name="_Toc135406499"/>
      <w:bookmarkStart w:id="2" w:name="_Toc135411006"/>
      <w:bookmarkStart w:id="3" w:name="_Toc135642725"/>
      <w:bookmarkStart w:id="4" w:name="_Hlk70262643"/>
      <w:bookmarkEnd w:id="0"/>
      <w:r>
        <w:rPr>
          <w:rFonts w:ascii="方正小标宋简体" w:eastAsia="方正小标宋简体" w:hint="eastAsia"/>
          <w:sz w:val="44"/>
          <w:szCs w:val="44"/>
        </w:rPr>
        <w:t>中国资产评估协会会员管理办法</w:t>
      </w:r>
    </w:p>
    <w:p w14:paraId="2B13BFE0" w14:textId="77E86CB2" w:rsidR="003C6770" w:rsidRDefault="003C6770" w:rsidP="00126944">
      <w:pPr>
        <w:spacing w:line="580" w:lineRule="exact"/>
        <w:jc w:val="center"/>
        <w:rPr>
          <w:rFonts w:ascii="楷体_GB2312" w:eastAsia="楷体_GB2312"/>
          <w:szCs w:val="32"/>
        </w:rPr>
      </w:pPr>
      <w:r w:rsidRPr="003C6770">
        <w:rPr>
          <w:rFonts w:ascii="楷体_GB2312" w:eastAsia="楷体_GB2312" w:hint="eastAsia"/>
          <w:szCs w:val="32"/>
        </w:rPr>
        <w:t>（征求意见稿）</w:t>
      </w:r>
    </w:p>
    <w:p w14:paraId="22E5C97A" w14:textId="77777777" w:rsidR="0053508A" w:rsidRPr="0053508A" w:rsidRDefault="009E0586" w:rsidP="0053508A">
      <w:pPr>
        <w:spacing w:line="580" w:lineRule="exact"/>
        <w:jc w:val="center"/>
        <w:rPr>
          <w:rFonts w:ascii="楷体_GB2312" w:eastAsia="楷体_GB2312"/>
          <w:sz w:val="28"/>
          <w:szCs w:val="28"/>
        </w:rPr>
      </w:pPr>
      <w:r w:rsidRPr="0053508A">
        <w:rPr>
          <w:rFonts w:ascii="楷体_GB2312" w:eastAsia="楷体_GB2312" w:hint="eastAsia"/>
          <w:sz w:val="28"/>
          <w:szCs w:val="28"/>
        </w:rPr>
        <w:t>（</w:t>
      </w:r>
      <w:r w:rsidR="0053508A" w:rsidRPr="0053508A">
        <w:rPr>
          <w:rFonts w:ascii="楷体_GB2312" w:eastAsia="楷体_GB2312" w:hint="eastAsia"/>
          <w:sz w:val="28"/>
          <w:szCs w:val="28"/>
        </w:rPr>
        <w:t>2005年8月31日中国资产评估协会第三届常务理事会第一次会议通过，2006年2月6日以</w:t>
      </w:r>
      <w:proofErr w:type="gramStart"/>
      <w:r w:rsidR="0053508A" w:rsidRPr="0053508A">
        <w:rPr>
          <w:rFonts w:ascii="楷体_GB2312" w:eastAsia="楷体_GB2312" w:hint="eastAsia"/>
          <w:sz w:val="28"/>
          <w:szCs w:val="28"/>
        </w:rPr>
        <w:t>中评协</w:t>
      </w:r>
      <w:proofErr w:type="gramEnd"/>
      <w:r w:rsidR="0053508A" w:rsidRPr="0053508A">
        <w:rPr>
          <w:rFonts w:ascii="楷体_GB2312" w:eastAsia="楷体_GB2312" w:hint="eastAsia"/>
          <w:sz w:val="28"/>
          <w:szCs w:val="28"/>
        </w:rPr>
        <w:t>〔2006〕19号发布。</w:t>
      </w:r>
    </w:p>
    <w:p w14:paraId="646F13FA" w14:textId="77777777" w:rsidR="0053508A" w:rsidRPr="0053508A" w:rsidRDefault="0053508A" w:rsidP="0053508A">
      <w:pPr>
        <w:spacing w:line="580" w:lineRule="exact"/>
        <w:jc w:val="center"/>
        <w:rPr>
          <w:rFonts w:ascii="楷体_GB2312" w:eastAsia="楷体_GB2312"/>
          <w:sz w:val="28"/>
          <w:szCs w:val="28"/>
        </w:rPr>
      </w:pPr>
      <w:r w:rsidRPr="0053508A">
        <w:rPr>
          <w:rFonts w:ascii="楷体_GB2312" w:eastAsia="楷体_GB2312" w:hint="eastAsia"/>
          <w:sz w:val="28"/>
          <w:szCs w:val="28"/>
        </w:rPr>
        <w:t>2012年2月16日中国资产评估协会第四届常务理事会第三次会议通过，2012年4月11日以</w:t>
      </w:r>
      <w:proofErr w:type="gramStart"/>
      <w:r w:rsidRPr="0053508A">
        <w:rPr>
          <w:rFonts w:ascii="楷体_GB2312" w:eastAsia="楷体_GB2312" w:hint="eastAsia"/>
          <w:sz w:val="28"/>
          <w:szCs w:val="28"/>
        </w:rPr>
        <w:t>中评协</w:t>
      </w:r>
      <w:proofErr w:type="gramEnd"/>
      <w:r w:rsidRPr="0053508A">
        <w:rPr>
          <w:rFonts w:ascii="楷体_GB2312" w:eastAsia="楷体_GB2312" w:hint="eastAsia"/>
          <w:sz w:val="28"/>
          <w:szCs w:val="28"/>
        </w:rPr>
        <w:t>〔2012〕63号发布。</w:t>
      </w:r>
    </w:p>
    <w:p w14:paraId="145E42AD" w14:textId="77777777" w:rsidR="0053508A" w:rsidRPr="0053508A" w:rsidRDefault="0053508A" w:rsidP="0053508A">
      <w:pPr>
        <w:spacing w:line="580" w:lineRule="exact"/>
        <w:jc w:val="center"/>
        <w:rPr>
          <w:rFonts w:ascii="楷体_GB2312" w:eastAsia="楷体_GB2312"/>
          <w:sz w:val="28"/>
          <w:szCs w:val="28"/>
        </w:rPr>
      </w:pPr>
      <w:r w:rsidRPr="0053508A">
        <w:rPr>
          <w:rFonts w:ascii="楷体_GB2312" w:eastAsia="楷体_GB2312" w:hint="eastAsia"/>
          <w:sz w:val="28"/>
          <w:szCs w:val="28"/>
        </w:rPr>
        <w:t>2017年8月7日中国资产评估协会第五届常务理事会第五次会议通过，2017年8月22日以</w:t>
      </w:r>
      <w:proofErr w:type="gramStart"/>
      <w:r w:rsidRPr="0053508A">
        <w:rPr>
          <w:rFonts w:ascii="楷体_GB2312" w:eastAsia="楷体_GB2312" w:hint="eastAsia"/>
          <w:sz w:val="28"/>
          <w:szCs w:val="28"/>
        </w:rPr>
        <w:t>中评协</w:t>
      </w:r>
      <w:proofErr w:type="gramEnd"/>
      <w:r w:rsidRPr="0053508A">
        <w:rPr>
          <w:rFonts w:ascii="楷体_GB2312" w:eastAsia="楷体_GB2312" w:hint="eastAsia"/>
          <w:sz w:val="28"/>
          <w:szCs w:val="28"/>
        </w:rPr>
        <w:t>〔2017〕29号发布。</w:t>
      </w:r>
    </w:p>
    <w:p w14:paraId="3F27F7F2" w14:textId="337C1D1F" w:rsidR="009E0586" w:rsidRPr="0053508A" w:rsidRDefault="0053508A" w:rsidP="0053508A">
      <w:pPr>
        <w:spacing w:line="580" w:lineRule="exact"/>
        <w:jc w:val="center"/>
        <w:rPr>
          <w:rFonts w:ascii="楷体_GB2312" w:eastAsia="楷体_GB2312"/>
          <w:sz w:val="28"/>
          <w:szCs w:val="28"/>
        </w:rPr>
      </w:pPr>
      <w:r w:rsidRPr="0053508A">
        <w:rPr>
          <w:rFonts w:ascii="楷体_GB2312" w:eastAsia="楷体_GB2312" w:hint="eastAsia"/>
          <w:sz w:val="28"/>
          <w:szCs w:val="28"/>
        </w:rPr>
        <w:t>2023年5月29日中国资产评估协会第六次会员代表大会通过，</w:t>
      </w:r>
      <w:r>
        <w:rPr>
          <w:rFonts w:ascii="楷体_GB2312" w:eastAsia="楷体_GB2312"/>
          <w:sz w:val="28"/>
          <w:szCs w:val="28"/>
        </w:rPr>
        <w:br/>
      </w:r>
      <w:r w:rsidRPr="0053508A">
        <w:rPr>
          <w:rFonts w:ascii="楷体_GB2312" w:eastAsia="楷体_GB2312" w:hint="eastAsia"/>
          <w:sz w:val="28"/>
          <w:szCs w:val="28"/>
        </w:rPr>
        <w:t>2023年6月18日以</w:t>
      </w:r>
      <w:proofErr w:type="gramStart"/>
      <w:r w:rsidRPr="0053508A">
        <w:rPr>
          <w:rFonts w:ascii="楷体_GB2312" w:eastAsia="楷体_GB2312" w:hint="eastAsia"/>
          <w:sz w:val="28"/>
          <w:szCs w:val="28"/>
        </w:rPr>
        <w:t>中评协</w:t>
      </w:r>
      <w:proofErr w:type="gramEnd"/>
      <w:r w:rsidRPr="0053508A">
        <w:rPr>
          <w:rFonts w:ascii="楷体_GB2312" w:eastAsia="楷体_GB2312" w:hint="eastAsia"/>
          <w:sz w:val="28"/>
          <w:szCs w:val="28"/>
        </w:rPr>
        <w:t>〔2023〕13号发布。</w:t>
      </w:r>
      <w:r w:rsidR="009E0586" w:rsidRPr="0053508A">
        <w:rPr>
          <w:rFonts w:ascii="楷体_GB2312" w:eastAsia="楷体_GB2312" w:hint="eastAsia"/>
          <w:sz w:val="28"/>
          <w:szCs w:val="28"/>
        </w:rPr>
        <w:t>）</w:t>
      </w:r>
    </w:p>
    <w:bookmarkEnd w:id="1"/>
    <w:bookmarkEnd w:id="2"/>
    <w:bookmarkEnd w:id="3"/>
    <w:p w14:paraId="15AF9BE1" w14:textId="77777777" w:rsidR="007A46C3" w:rsidRDefault="007A46C3" w:rsidP="00126944">
      <w:pPr>
        <w:spacing w:line="580" w:lineRule="exact"/>
        <w:rPr>
          <w:rFonts w:ascii="楷体_GB2312" w:eastAsia="楷体_GB2312" w:hAnsi="楷体_GB2312" w:cs="楷体_GB2312" w:hint="eastAsia"/>
          <w:szCs w:val="32"/>
        </w:rPr>
      </w:pPr>
    </w:p>
    <w:p w14:paraId="0CFBBDAA" w14:textId="77777777" w:rsidR="007A46C3" w:rsidRDefault="007A46C3" w:rsidP="0053508A">
      <w:pPr>
        <w:spacing w:line="580" w:lineRule="exact"/>
        <w:jc w:val="center"/>
        <w:rPr>
          <w:rFonts w:ascii="黑体" w:eastAsia="黑体" w:hAnsi="黑体" w:cs="黑体" w:hint="eastAsia"/>
          <w:szCs w:val="32"/>
        </w:rPr>
      </w:pPr>
      <w:r>
        <w:rPr>
          <w:rFonts w:ascii="黑体" w:eastAsia="黑体" w:hAnsi="黑体" w:cs="黑体" w:hint="eastAsia"/>
          <w:szCs w:val="32"/>
        </w:rPr>
        <w:t>第一章 总则</w:t>
      </w:r>
    </w:p>
    <w:p w14:paraId="32A46407" w14:textId="25C1D763"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bCs/>
          <w:szCs w:val="32"/>
        </w:rPr>
        <w:t xml:space="preserve"> </w:t>
      </w:r>
      <w:r>
        <w:rPr>
          <w:rFonts w:ascii="仿宋_GB2312" w:hAnsi="仿宋_GB2312" w:cs="仿宋_GB2312" w:hint="eastAsia"/>
          <w:bCs/>
          <w:szCs w:val="32"/>
        </w:rPr>
        <w:t>为规范中国资产评</w:t>
      </w:r>
      <w:r w:rsidR="00835B98">
        <w:rPr>
          <w:rFonts w:ascii="仿宋_GB2312" w:hAnsi="仿宋_GB2312" w:cs="仿宋_GB2312" w:hint="eastAsia"/>
          <w:bCs/>
          <w:szCs w:val="32"/>
        </w:rPr>
        <w:t>估协会会员自律管理，根据《中华人民共和国资产评估法》（以下简称资产评估法</w:t>
      </w:r>
      <w:r>
        <w:rPr>
          <w:rFonts w:ascii="仿宋_GB2312" w:hAnsi="仿宋_GB2312" w:cs="仿宋_GB2312" w:hint="eastAsia"/>
          <w:bCs/>
          <w:szCs w:val="32"/>
        </w:rPr>
        <w:t>）《资产评估行业财政监督管理办法》《中国资产评估协会章程》（以下简称《章程》）等有关规定，制定本办法。</w:t>
      </w:r>
    </w:p>
    <w:p w14:paraId="679E4000"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 xml:space="preserve"> 本会会员包括个人会员、单位会员。个人会员包括执业会员和非执业会员。执业会员包括见习执业会员和正式执业会员。</w:t>
      </w:r>
    </w:p>
    <w:p w14:paraId="3D0A2993"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lastRenderedPageBreak/>
        <w:t>（一）在一个资产评估机构从事业务的评估专业人员应当加入本会成为执业会员。其中，资产评估师（含珠宝，下同）作为见习执业会员或正式执业会员管理，其他具有资产评估专业知识及实践经验的资产评估从业人员作为见习执业会员管理。</w:t>
      </w:r>
    </w:p>
    <w:p w14:paraId="49E9C39E"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szCs w:val="32"/>
        </w:rPr>
        <w:t>（二）取得资产评估师职业资格，未在资产评估机构从事业务的人员，自愿加入本会成为非执业会员。</w:t>
      </w:r>
    </w:p>
    <w:p w14:paraId="28026EB9" w14:textId="4BB93053" w:rsidR="007A46C3" w:rsidRDefault="007A46C3" w:rsidP="00126944">
      <w:pPr>
        <w:adjustRightInd w:val="0"/>
        <w:spacing w:line="580" w:lineRule="exact"/>
        <w:ind w:firstLineChars="200" w:firstLine="632"/>
        <w:rPr>
          <w:rFonts w:ascii="仿宋_GB2312" w:hAnsi="仿宋_GB2312" w:cs="仿宋_GB2312" w:hint="eastAsia"/>
          <w:szCs w:val="32"/>
        </w:rPr>
      </w:pPr>
      <w:r>
        <w:rPr>
          <w:rFonts w:ascii="仿宋_GB2312" w:hAnsi="仿宋_GB2312" w:cs="仿宋_GB2312" w:hint="eastAsia"/>
          <w:szCs w:val="32"/>
        </w:rPr>
        <w:t>（</w:t>
      </w:r>
      <w:r w:rsidR="00835B98">
        <w:rPr>
          <w:rFonts w:ascii="仿宋_GB2312" w:hAnsi="仿宋_GB2312" w:cs="仿宋_GB2312" w:hint="eastAsia"/>
          <w:szCs w:val="32"/>
        </w:rPr>
        <w:t>三）完成工商登记、财政部门备案的资产评估机构和分支机构，应当按资产评估法</w:t>
      </w:r>
      <w:r>
        <w:rPr>
          <w:rFonts w:ascii="仿宋_GB2312" w:hAnsi="仿宋_GB2312" w:cs="仿宋_GB2312" w:hint="eastAsia"/>
          <w:szCs w:val="32"/>
        </w:rPr>
        <w:t>和《章程》规定加入本会成为单位会员。</w:t>
      </w:r>
    </w:p>
    <w:bookmarkEnd w:id="4"/>
    <w:p w14:paraId="005E7F62"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 xml:space="preserve"> 执业会员应当登记在一家资产评估机构，专职从事资产评估业务。</w:t>
      </w:r>
    </w:p>
    <w:p w14:paraId="444993B7"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bookmarkStart w:id="5" w:name="_Hlk70262705"/>
      <w:r>
        <w:rPr>
          <w:rFonts w:ascii="仿宋_GB2312" w:hAnsi="仿宋_GB2312" w:cs="仿宋_GB2312" w:hint="eastAsia"/>
          <w:bCs/>
          <w:szCs w:val="32"/>
        </w:rPr>
        <w:t xml:space="preserve"> 中国资产评估协会（以下简称</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）负责全国会员会籍管理和日常管理。</w:t>
      </w:r>
    </w:p>
    <w:p w14:paraId="55B4A767"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各省、自治区、直辖市、计划单列市资产评估协会（以下简称地方协会）参与本地区会员会籍管理，负责本地区会员日常管理。</w:t>
      </w:r>
    </w:p>
    <w:p w14:paraId="0E86ED11"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各单位会员负责登记在本单位的执业会员自主管理。</w:t>
      </w:r>
    </w:p>
    <w:p w14:paraId="69416610"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 xml:space="preserve"> 本会个人会员和单位会员证书采用电子证书和实体证书并存的方式，电子证书与实体证书编号一致、具有同等法律效力。</w:t>
      </w:r>
    </w:p>
    <w:p w14:paraId="3B6B7D6D" w14:textId="4916F124" w:rsidR="007A46C3" w:rsidRDefault="007A46C3" w:rsidP="0053508A">
      <w:pPr>
        <w:tabs>
          <w:tab w:val="left" w:pos="3160"/>
        </w:tabs>
        <w:spacing w:line="580" w:lineRule="exact"/>
        <w:jc w:val="center"/>
        <w:rPr>
          <w:rFonts w:ascii="黑体" w:eastAsia="黑体" w:hAnsi="黑体" w:cs="黑体" w:hint="eastAsia"/>
          <w:szCs w:val="32"/>
        </w:rPr>
      </w:pPr>
      <w:r>
        <w:rPr>
          <w:rFonts w:ascii="黑体" w:eastAsia="黑体" w:hAnsi="黑体" w:cs="黑体" w:hint="eastAsia"/>
          <w:szCs w:val="32"/>
        </w:rPr>
        <w:t>第二章 会员入会登记</w:t>
      </w:r>
    </w:p>
    <w:bookmarkEnd w:id="5"/>
    <w:p w14:paraId="0C2F7717" w14:textId="66FE6935" w:rsidR="007A46C3" w:rsidRDefault="007A46C3" w:rsidP="00126944">
      <w:pPr>
        <w:spacing w:line="580" w:lineRule="exact"/>
        <w:jc w:val="center"/>
        <w:rPr>
          <w:rFonts w:ascii="楷体" w:eastAsia="楷体" w:hAnsi="楷体" w:cs="黑体" w:hint="eastAsia"/>
          <w:szCs w:val="32"/>
        </w:rPr>
      </w:pPr>
      <w:r>
        <w:rPr>
          <w:rFonts w:ascii="楷体" w:eastAsia="楷体" w:hAnsi="楷体" w:cs="黑体" w:hint="eastAsia"/>
          <w:szCs w:val="32"/>
        </w:rPr>
        <w:t>第一节</w:t>
      </w:r>
      <w:r>
        <w:rPr>
          <w:rFonts w:ascii="宋体" w:eastAsia="宋体" w:hAnsi="宋体" w:cs="宋体" w:hint="eastAsia"/>
          <w:szCs w:val="32"/>
        </w:rPr>
        <w:t xml:space="preserve"> </w:t>
      </w:r>
      <w:r>
        <w:rPr>
          <w:rFonts w:ascii="楷体" w:eastAsia="楷体" w:hAnsi="楷体" w:cs="黑体" w:hint="eastAsia"/>
          <w:szCs w:val="32"/>
        </w:rPr>
        <w:t>执业会员入会登记</w:t>
      </w:r>
    </w:p>
    <w:p w14:paraId="13F873DE"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lastRenderedPageBreak/>
        <w:t xml:space="preserve"> 见习执业会员应当具备下列条件：</w:t>
      </w:r>
    </w:p>
    <w:p w14:paraId="3D81BC34"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（一）中华人民共和国公民；</w:t>
      </w:r>
    </w:p>
    <w:p w14:paraId="351DE557"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w:t>
      </w:r>
      <w:r>
        <w:rPr>
          <w:rFonts w:ascii="仿宋_GB2312" w:hAnsi="仿宋_GB2312" w:cs="仿宋_GB2312" w:hint="eastAsia"/>
          <w:szCs w:val="32"/>
        </w:rPr>
        <w:t>取得资产评估师职业资格</w:t>
      </w:r>
      <w:r>
        <w:rPr>
          <w:rFonts w:ascii="仿宋_GB2312" w:hAnsi="仿宋_GB2312" w:cs="仿宋_GB2312" w:hint="eastAsia"/>
          <w:bCs/>
          <w:szCs w:val="32"/>
        </w:rPr>
        <w:t>或由资产评估机构自主评价认定；</w:t>
      </w:r>
    </w:p>
    <w:p w14:paraId="56F41B43"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（三）</w:t>
      </w:r>
      <w:proofErr w:type="gramStart"/>
      <w:r>
        <w:rPr>
          <w:rFonts w:ascii="仿宋_GB2312" w:hAnsi="仿宋_GB2312" w:cs="仿宋_GB2312" w:hint="eastAsia"/>
          <w:bCs/>
          <w:szCs w:val="32"/>
        </w:rPr>
        <w:t>专职在</w:t>
      </w:r>
      <w:proofErr w:type="gramEnd"/>
      <w:r>
        <w:rPr>
          <w:rFonts w:ascii="仿宋_GB2312" w:hAnsi="仿宋_GB2312" w:cs="仿宋_GB2312" w:hint="eastAsia"/>
          <w:bCs/>
          <w:szCs w:val="32"/>
        </w:rPr>
        <w:t>一家资产评估机构从事资产评估业务；</w:t>
      </w:r>
    </w:p>
    <w:p w14:paraId="6DC6BF51"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（四）承认本会章程。</w:t>
      </w:r>
    </w:p>
    <w:p w14:paraId="7CA6686E" w14:textId="6800304E"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 xml:space="preserve"> 正式执业会员应当具备下列条件：</w:t>
      </w:r>
    </w:p>
    <w:p w14:paraId="17013448"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（一）中华人民共和国公民；</w:t>
      </w:r>
    </w:p>
    <w:p w14:paraId="243F6C6C"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w:t>
      </w:r>
      <w:r>
        <w:rPr>
          <w:rFonts w:ascii="仿宋_GB2312" w:hAnsi="仿宋_GB2312" w:cs="仿宋_GB2312" w:hint="eastAsia"/>
          <w:szCs w:val="32"/>
        </w:rPr>
        <w:t>取得资产评估师职业资格</w:t>
      </w:r>
      <w:r>
        <w:rPr>
          <w:rFonts w:ascii="仿宋_GB2312" w:hAnsi="仿宋_GB2312" w:cs="仿宋_GB2312" w:hint="eastAsia"/>
          <w:bCs/>
          <w:szCs w:val="32"/>
        </w:rPr>
        <w:t>；</w:t>
      </w:r>
    </w:p>
    <w:p w14:paraId="302F42E7"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（三）</w:t>
      </w:r>
      <w:proofErr w:type="gramStart"/>
      <w:r>
        <w:rPr>
          <w:rFonts w:ascii="仿宋_GB2312" w:hAnsi="仿宋_GB2312" w:cs="仿宋_GB2312" w:hint="eastAsia"/>
          <w:bCs/>
          <w:szCs w:val="32"/>
        </w:rPr>
        <w:t>专职在</w:t>
      </w:r>
      <w:proofErr w:type="gramEnd"/>
      <w:r>
        <w:rPr>
          <w:rFonts w:ascii="仿宋_GB2312" w:hAnsi="仿宋_GB2312" w:cs="仿宋_GB2312" w:hint="eastAsia"/>
          <w:bCs/>
          <w:szCs w:val="32"/>
        </w:rPr>
        <w:t>一家资产评估机构从事资产评估业务；</w:t>
      </w:r>
    </w:p>
    <w:p w14:paraId="20265F54" w14:textId="7FB7776E"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（四）成为见习执业会员累计满24个月</w:t>
      </w:r>
      <w:r w:rsidR="00CD4571">
        <w:rPr>
          <w:rFonts w:ascii="仿宋_GB2312" w:hAnsi="仿宋_GB2312" w:cs="仿宋_GB2312" w:hint="eastAsia"/>
          <w:bCs/>
          <w:szCs w:val="32"/>
        </w:rPr>
        <w:t>，且通过会员资格年度检验（以下简称年检）</w:t>
      </w:r>
      <w:r>
        <w:rPr>
          <w:rFonts w:ascii="仿宋_GB2312" w:hAnsi="仿宋_GB2312" w:cs="仿宋_GB2312" w:hint="eastAsia"/>
          <w:bCs/>
          <w:szCs w:val="32"/>
        </w:rPr>
        <w:t>；</w:t>
      </w:r>
    </w:p>
    <w:p w14:paraId="7B23D0F6"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（五）承认本会章程。</w:t>
      </w:r>
    </w:p>
    <w:p w14:paraId="28145718"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 xml:space="preserve"> 有下列情形之一的，不得成为本会执业会员：</w:t>
      </w:r>
    </w:p>
    <w:p w14:paraId="2F5DF296"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（一）不具有完全民事行为能力的；</w:t>
      </w:r>
    </w:p>
    <w:p w14:paraId="4230272E"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（二）因故意犯罪或者在从事评估、财务、会计、审计活动中因过失犯罪而受刑事处罚，自刑罚执行完毕之日起不满5年的；</w:t>
      </w:r>
    </w:p>
    <w:p w14:paraId="4C5BDC83"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（三）因签署虚假评估报告被追究刑事责任的；</w:t>
      </w:r>
    </w:p>
    <w:p w14:paraId="7B276E65"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（四）受责令停止从业处罚，尚未期满的；</w:t>
      </w:r>
    </w:p>
    <w:p w14:paraId="32C30C9B" w14:textId="53D33741"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（五）因有弄虚作假行为未被批准入会，不满3年的；</w:t>
      </w:r>
    </w:p>
    <w:p w14:paraId="7FC77025" w14:textId="68FBA495"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（六）曾是本会会员，被</w:t>
      </w:r>
      <w:r w:rsidR="00C27E1C">
        <w:rPr>
          <w:rFonts w:ascii="仿宋_GB2312" w:hAnsi="仿宋_GB2312" w:cs="仿宋_GB2312" w:hint="eastAsia"/>
          <w:bCs/>
          <w:szCs w:val="32"/>
        </w:rPr>
        <w:t>本会</w:t>
      </w:r>
      <w:r>
        <w:rPr>
          <w:rFonts w:ascii="仿宋_GB2312" w:hAnsi="仿宋_GB2312" w:cs="仿宋_GB2312" w:hint="eastAsia"/>
          <w:bCs/>
          <w:szCs w:val="32"/>
        </w:rPr>
        <w:t>除名，不满3年的；</w:t>
      </w:r>
    </w:p>
    <w:p w14:paraId="2126337B"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lastRenderedPageBreak/>
        <w:t>（七）退会不满1年的；</w:t>
      </w:r>
    </w:p>
    <w:p w14:paraId="5191A8DC"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（八）本会规定的其他情形。</w:t>
      </w:r>
    </w:p>
    <w:p w14:paraId="5C07DC15"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 xml:space="preserve"> 执业会员申请人应当经所在资产评估机构同意，通过</w:t>
      </w:r>
      <w:proofErr w:type="gramStart"/>
      <w:r>
        <w:rPr>
          <w:rFonts w:ascii="仿宋_GB2312" w:hAnsi="仿宋_GB2312" w:cs="仿宋_GB2312" w:hint="eastAsia"/>
          <w:bCs/>
          <w:szCs w:val="32"/>
        </w:rPr>
        <w:t>中评协会</w:t>
      </w:r>
      <w:proofErr w:type="gramEnd"/>
      <w:r>
        <w:rPr>
          <w:rFonts w:ascii="仿宋_GB2312" w:hAnsi="仿宋_GB2312" w:cs="仿宋_GB2312" w:hint="eastAsia"/>
          <w:bCs/>
          <w:szCs w:val="32"/>
        </w:rPr>
        <w:t>员管理信息系统（以下简称系统）向地方协会提出入会申请，填报个人信息，并提交下列材料：</w:t>
      </w:r>
    </w:p>
    <w:p w14:paraId="3492FB81"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（一）身份证明；</w:t>
      </w:r>
    </w:p>
    <w:p w14:paraId="05C75098"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（二）本人签名；</w:t>
      </w:r>
    </w:p>
    <w:p w14:paraId="4A6B8AB2" w14:textId="383AFE04" w:rsidR="007A46C3" w:rsidRPr="005D13F1" w:rsidRDefault="007A46C3" w:rsidP="00126944">
      <w:pPr>
        <w:spacing w:line="580" w:lineRule="exact"/>
        <w:ind w:firstLineChars="200" w:firstLine="632"/>
        <w:rPr>
          <w:rFonts w:ascii="仿宋_GB2312" w:hAnsi="仿宋_GB2312" w:cs="仿宋_GB2312" w:hint="eastAsia"/>
          <w:bCs/>
          <w:szCs w:val="32"/>
        </w:rPr>
      </w:pPr>
      <w:r w:rsidRPr="005D13F1">
        <w:rPr>
          <w:rFonts w:ascii="仿宋_GB2312" w:hAnsi="仿宋_GB2312" w:cs="仿宋_GB2312" w:hint="eastAsia"/>
          <w:bCs/>
          <w:szCs w:val="32"/>
        </w:rPr>
        <w:t>（三）与所在资产评估机构签订的有效劳动合同（含劳务合同，下同）；</w:t>
      </w:r>
    </w:p>
    <w:p w14:paraId="1AB4A057" w14:textId="77777777" w:rsidR="007A46C3" w:rsidRDefault="007A46C3" w:rsidP="00126944">
      <w:pPr>
        <w:spacing w:line="580" w:lineRule="exact"/>
        <w:ind w:firstLineChars="200" w:firstLine="632"/>
        <w:rPr>
          <w:rFonts w:ascii="仿宋_GB2312" w:hAnsi="仿宋_GB2312" w:cs="仿宋_GB2312" w:hint="eastAsia"/>
          <w:bCs/>
          <w:szCs w:val="32"/>
        </w:rPr>
      </w:pPr>
      <w:r w:rsidRPr="005D13F1">
        <w:rPr>
          <w:rFonts w:ascii="仿宋_GB2312" w:hAnsi="仿宋_GB2312" w:cs="仿宋_GB2312" w:hint="eastAsia"/>
          <w:bCs/>
          <w:szCs w:val="32"/>
        </w:rPr>
        <w:t>（四）人事档案存放证明（港澳台居民除外，下同）；</w:t>
      </w:r>
    </w:p>
    <w:p w14:paraId="1E77DCA2"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（五）本会规定的其他材料。</w:t>
      </w:r>
    </w:p>
    <w:p w14:paraId="77580113"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 xml:space="preserve"> 入会申请材料齐全的，地方协会应当自受理之日起7个工作日内完成审核。</w:t>
      </w:r>
    </w:p>
    <w:p w14:paraId="062E2806"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地方协会同意申请人入会的，通过系统将申请人信息及材料报送</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 xml:space="preserve">。 </w:t>
      </w:r>
    </w:p>
    <w:p w14:paraId="33C213DF" w14:textId="77777777" w:rsidR="007A46C3" w:rsidRDefault="007A46C3" w:rsidP="00126944">
      <w:pPr>
        <w:spacing w:line="580" w:lineRule="exact"/>
        <w:ind w:firstLineChars="200" w:firstLine="632"/>
        <w:rPr>
          <w:rFonts w:ascii="仿宋_GB2312" w:hAnsi="仿宋_GB2312" w:cs="仿宋_GB2312" w:hint="eastAsia"/>
          <w:bCs/>
          <w:szCs w:val="32"/>
        </w:rPr>
      </w:pP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自受理之日起7个工作日内进行复核，批准入会的，通过系统予以确认，并在</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网站公告。</w:t>
      </w:r>
    </w:p>
    <w:p w14:paraId="37811380"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地方协会不同意申请人入会的，或者</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复核提出否定意见的，通过系统告知其原因。</w:t>
      </w:r>
    </w:p>
    <w:p w14:paraId="6DD5E5E5"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执业会员证书由本会统一制作，统一编号。执业会员经批准入会的，由地方协会颁发执业会员实体证书，执业会</w:t>
      </w:r>
      <w:r>
        <w:rPr>
          <w:rFonts w:ascii="仿宋_GB2312" w:hAnsi="仿宋_GB2312" w:cs="仿宋_GB2312" w:hint="eastAsia"/>
          <w:bCs/>
          <w:szCs w:val="32"/>
        </w:rPr>
        <w:lastRenderedPageBreak/>
        <w:t>员可以自行下载打印电子证书。</w:t>
      </w:r>
    </w:p>
    <w:p w14:paraId="41E17E93"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执业会员实体证书遗失的，可以向地方协会申请补领。</w:t>
      </w:r>
    </w:p>
    <w:p w14:paraId="02C194F7"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执业会员印鉴由本会统一规定规格和式样（附1），执业会员印鉴应当在系统中备案。</w:t>
      </w:r>
    </w:p>
    <w:p w14:paraId="577C66C0"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执业会员证书、印鉴仅限本人使用，不得转让或者授权他人使用。</w:t>
      </w:r>
    </w:p>
    <w:p w14:paraId="49FB9557" w14:textId="77777777" w:rsidR="007A46C3" w:rsidRDefault="007A46C3" w:rsidP="00126944">
      <w:pPr>
        <w:spacing w:line="580" w:lineRule="exact"/>
        <w:jc w:val="center"/>
        <w:rPr>
          <w:rFonts w:ascii="楷体" w:eastAsia="楷体" w:hAnsi="楷体" w:cs="黑体" w:hint="eastAsia"/>
          <w:szCs w:val="32"/>
        </w:rPr>
      </w:pPr>
      <w:r>
        <w:rPr>
          <w:rFonts w:ascii="楷体" w:eastAsia="楷体" w:hAnsi="楷体" w:cs="黑体" w:hint="eastAsia"/>
          <w:szCs w:val="32"/>
        </w:rPr>
        <w:t>第二节</w:t>
      </w:r>
      <w:r>
        <w:rPr>
          <w:rFonts w:ascii="楷体" w:eastAsia="楷体" w:hAnsi="楷体" w:cs="黑体"/>
          <w:szCs w:val="32"/>
        </w:rPr>
        <w:t xml:space="preserve"> </w:t>
      </w:r>
      <w:r>
        <w:rPr>
          <w:rFonts w:ascii="楷体" w:eastAsia="楷体" w:hAnsi="楷体" w:cs="黑体" w:hint="eastAsia"/>
          <w:szCs w:val="32"/>
        </w:rPr>
        <w:t>单位会员入会登记</w:t>
      </w:r>
    </w:p>
    <w:p w14:paraId="489288AA"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资产评估机构和分支机构完成工商登记、财政部门备案，通过系统向地方协会提出入会申请，并提交下列材料：</w:t>
      </w:r>
    </w:p>
    <w:p w14:paraId="3891C5DD"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（一）经办人身份证明；</w:t>
      </w:r>
    </w:p>
    <w:p w14:paraId="4B607C89"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（二）经办人是授权代表的，还应当提交申请人授权经办人办理入会手续的授权书。</w:t>
      </w:r>
    </w:p>
    <w:p w14:paraId="4F967806"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入会申请材料齐全的，地方协会应当自受理之日起7个工作日内完成审核，通过系统将申请人信息及材料报送</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w:t>
      </w:r>
    </w:p>
    <w:p w14:paraId="5A87595E" w14:textId="77777777" w:rsidR="007A46C3" w:rsidRDefault="007A46C3" w:rsidP="00126944">
      <w:pPr>
        <w:spacing w:line="580" w:lineRule="exact"/>
        <w:ind w:firstLineChars="200" w:firstLine="632"/>
        <w:rPr>
          <w:rFonts w:ascii="仿宋_GB2312" w:hAnsi="仿宋_GB2312" w:cs="仿宋_GB2312" w:hint="eastAsia"/>
          <w:bCs/>
          <w:szCs w:val="32"/>
        </w:rPr>
      </w:pP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自受理之日起7个工作日内进行复核，批准入会的，通过系统予以确认，并在</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网站公告。</w:t>
      </w:r>
    </w:p>
    <w:p w14:paraId="157C472A"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单位会员证书由本会统一制作，统一编号。单位会员经批准入会的，由地方协会颁发单位会员实体证书，单位会员可以自行下载打印电子证书。</w:t>
      </w:r>
    </w:p>
    <w:p w14:paraId="5BC2CBD5"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单位会员实体证书遗失的，可以向地方协会申请补领。</w:t>
      </w:r>
    </w:p>
    <w:p w14:paraId="6FAC526B" w14:textId="77777777" w:rsidR="007A46C3" w:rsidRDefault="007A46C3" w:rsidP="00126944">
      <w:pPr>
        <w:spacing w:line="580" w:lineRule="exact"/>
        <w:jc w:val="center"/>
        <w:rPr>
          <w:rFonts w:ascii="黑体" w:eastAsia="黑体" w:hAnsi="黑体" w:cs="黑体" w:hint="eastAsia"/>
          <w:szCs w:val="32"/>
        </w:rPr>
      </w:pPr>
      <w:r>
        <w:rPr>
          <w:rFonts w:ascii="黑体" w:eastAsia="黑体" w:hAnsi="黑体" w:cs="黑体" w:hint="eastAsia"/>
          <w:szCs w:val="32"/>
        </w:rPr>
        <w:lastRenderedPageBreak/>
        <w:t>第三章 会员变更登记</w:t>
      </w:r>
    </w:p>
    <w:p w14:paraId="589D3383" w14:textId="77777777" w:rsidR="007A46C3" w:rsidRDefault="007A46C3" w:rsidP="00126944">
      <w:pPr>
        <w:spacing w:line="580" w:lineRule="exact"/>
        <w:jc w:val="center"/>
        <w:rPr>
          <w:rFonts w:ascii="楷体" w:eastAsia="楷体" w:hAnsi="楷体" w:cs="黑体" w:hint="eastAsia"/>
          <w:szCs w:val="32"/>
        </w:rPr>
      </w:pPr>
      <w:r>
        <w:rPr>
          <w:rFonts w:ascii="楷体" w:eastAsia="楷体" w:hAnsi="楷体" w:cs="黑体" w:hint="eastAsia"/>
          <w:szCs w:val="32"/>
        </w:rPr>
        <w:t>第一节 执业会员变更登记</w:t>
      </w:r>
    </w:p>
    <w:p w14:paraId="7AB27FED"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执业会员的政治面貌、职称、学历、学位、通讯方式等基本信息发生变化的，应当</w:t>
      </w:r>
      <w:proofErr w:type="gramStart"/>
      <w:r>
        <w:rPr>
          <w:rFonts w:ascii="仿宋_GB2312" w:hAnsi="仿宋_GB2312" w:cs="仿宋_GB2312" w:hint="eastAsia"/>
          <w:bCs/>
          <w:szCs w:val="32"/>
        </w:rPr>
        <w:t>自变化</w:t>
      </w:r>
      <w:proofErr w:type="gramEnd"/>
      <w:r>
        <w:rPr>
          <w:rFonts w:ascii="仿宋_GB2312" w:hAnsi="仿宋_GB2312" w:cs="仿宋_GB2312" w:hint="eastAsia"/>
          <w:bCs/>
          <w:szCs w:val="32"/>
        </w:rPr>
        <w:t>之日起30日内，通过系统自助办理变更登记手续。</w:t>
      </w:r>
    </w:p>
    <w:p w14:paraId="2CE2A7AD" w14:textId="18E5DE85"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执业会员姓名或者身份证明号码发生变化的，应当向地方协会提交相关证明材料。地方协会应当自受理之日起7个工作日内完成信息变更审核，并报中评协确认。</w:t>
      </w:r>
    </w:p>
    <w:p w14:paraId="0E476600" w14:textId="77777777" w:rsidR="007A46C3" w:rsidRDefault="007A46C3" w:rsidP="00126944">
      <w:pPr>
        <w:spacing w:line="580" w:lineRule="exact"/>
        <w:ind w:firstLineChars="200" w:firstLine="632"/>
        <w:rPr>
          <w:rFonts w:ascii="仿宋_GB2312" w:hAnsi="仿宋_GB2312" w:cs="仿宋_GB2312" w:hint="eastAsia"/>
          <w:bCs/>
          <w:szCs w:val="32"/>
        </w:rPr>
      </w:pP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自受理之日起7个工作日内进行复核。批准信息变更登记的，通过系统予以确认。</w:t>
      </w:r>
    </w:p>
    <w:p w14:paraId="6420D2C8" w14:textId="4596477E"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地方协会不同意申请人信息变更的，或者</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复核提出否定意见的，告知其原因。</w:t>
      </w:r>
    </w:p>
    <w:p w14:paraId="5A43391E" w14:textId="298B2662"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见习执业会员符合正式执业会员条件的，可以申请变更为正式执业会员。申请人应当</w:t>
      </w:r>
      <w:r w:rsidR="00010C41">
        <w:rPr>
          <w:rFonts w:ascii="仿宋_GB2312" w:hAnsi="仿宋_GB2312" w:cs="仿宋_GB2312" w:hint="eastAsia"/>
          <w:bCs/>
          <w:szCs w:val="32"/>
        </w:rPr>
        <w:t>通过年检后，</w:t>
      </w:r>
      <w:r>
        <w:rPr>
          <w:rFonts w:ascii="仿宋_GB2312" w:hAnsi="仿宋_GB2312" w:cs="仿宋_GB2312" w:hint="eastAsia"/>
          <w:bCs/>
          <w:szCs w:val="32"/>
        </w:rPr>
        <w:t>经所在资产评估机构同意，通过系统向地方协会提出变更申请，并提交下列材料：</w:t>
      </w:r>
    </w:p>
    <w:p w14:paraId="5FF31468"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（一）与所在资产评估机构签订的有效劳动合同；</w:t>
      </w:r>
    </w:p>
    <w:p w14:paraId="0B62B1D3"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（二）人事档案存放证明。</w:t>
      </w:r>
    </w:p>
    <w:p w14:paraId="644CAF89"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申请材料齐全的，地方协会应当自受理之日起7个工作日内完成审核。</w:t>
      </w:r>
    </w:p>
    <w:p w14:paraId="6CF70A56"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地方协会同意申请人变更为正式执业会员的，</w:t>
      </w:r>
      <w:r>
        <w:rPr>
          <w:rFonts w:ascii="仿宋_GB2312" w:hAnsi="仿宋_GB2312" w:cs="仿宋_GB2312" w:hint="eastAsia"/>
          <w:bCs/>
          <w:szCs w:val="32"/>
        </w:rPr>
        <w:lastRenderedPageBreak/>
        <w:t>通过系统将申请人信息及材料报送</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w:t>
      </w:r>
    </w:p>
    <w:p w14:paraId="5C5470D6" w14:textId="77777777" w:rsidR="007A46C3" w:rsidRDefault="007A46C3" w:rsidP="00126944">
      <w:pPr>
        <w:spacing w:line="580" w:lineRule="exact"/>
        <w:ind w:firstLineChars="200" w:firstLine="632"/>
        <w:rPr>
          <w:rFonts w:ascii="仿宋_GB2312" w:hAnsi="仿宋_GB2312" w:cs="仿宋_GB2312" w:hint="eastAsia"/>
          <w:bCs/>
          <w:szCs w:val="32"/>
        </w:rPr>
      </w:pP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自受理之日起7个工作日内复核，批准变更为正式执业会员的，通过系统予以确认，并在</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网站公告。</w:t>
      </w:r>
    </w:p>
    <w:p w14:paraId="2E79BBA7"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地方协会不同意申请人变更为正式执业会员的，或者</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复核提出否定意见的，通过系统告知其原因。</w:t>
      </w:r>
    </w:p>
    <w:p w14:paraId="0F20BD74"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执业会员转入其他资产评估机构或者协会代管，以及在</w:t>
      </w:r>
      <w:proofErr w:type="gramStart"/>
      <w:r>
        <w:rPr>
          <w:rFonts w:ascii="仿宋_GB2312" w:hAnsi="仿宋_GB2312" w:cs="仿宋_GB2312" w:hint="eastAsia"/>
          <w:bCs/>
          <w:szCs w:val="32"/>
        </w:rPr>
        <w:t>本资产</w:t>
      </w:r>
      <w:proofErr w:type="gramEnd"/>
      <w:r>
        <w:rPr>
          <w:rFonts w:ascii="仿宋_GB2312" w:hAnsi="仿宋_GB2312" w:cs="仿宋_GB2312" w:hint="eastAsia"/>
          <w:bCs/>
          <w:szCs w:val="32"/>
        </w:rPr>
        <w:t>评估机构与分支机构之间转移劳动关系的，称为转所。</w:t>
      </w:r>
    </w:p>
    <w:p w14:paraId="7610BF10"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执业会员办理转所，应当具备下列条件：</w:t>
      </w:r>
    </w:p>
    <w:p w14:paraId="7B7EC44B"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（一）与转出资产评估机构（以下称转出机构）签订的劳动合同已经解除或者终止；</w:t>
      </w:r>
    </w:p>
    <w:p w14:paraId="493D5846"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（二）未因从事资产评估业务被要求接受司法机关、行政机关和行业协会调查，调查1年未结束的除外。</w:t>
      </w:r>
    </w:p>
    <w:p w14:paraId="517045FA" w14:textId="03C8FBCD"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执业会员在资产评估机构与</w:t>
      </w:r>
      <w:r w:rsidR="003634A8">
        <w:rPr>
          <w:rFonts w:ascii="仿宋_GB2312" w:hAnsi="仿宋_GB2312" w:cs="仿宋_GB2312" w:hint="eastAsia"/>
          <w:bCs/>
          <w:szCs w:val="32"/>
        </w:rPr>
        <w:t>其分支机构、</w:t>
      </w:r>
      <w:proofErr w:type="gramStart"/>
      <w:r w:rsidR="003634A8">
        <w:rPr>
          <w:rFonts w:ascii="仿宋_GB2312" w:hAnsi="仿宋_GB2312" w:cs="仿宋_GB2312" w:hint="eastAsia"/>
          <w:bCs/>
          <w:szCs w:val="32"/>
        </w:rPr>
        <w:t>本资产</w:t>
      </w:r>
      <w:proofErr w:type="gramEnd"/>
      <w:r w:rsidR="003634A8">
        <w:rPr>
          <w:rFonts w:ascii="仿宋_GB2312" w:hAnsi="仿宋_GB2312" w:cs="仿宋_GB2312" w:hint="eastAsia"/>
          <w:bCs/>
          <w:szCs w:val="32"/>
        </w:rPr>
        <w:t>评估机构的</w:t>
      </w:r>
      <w:r>
        <w:rPr>
          <w:rFonts w:ascii="仿宋_GB2312" w:hAnsi="仿宋_GB2312" w:cs="仿宋_GB2312" w:hint="eastAsia"/>
          <w:bCs/>
          <w:szCs w:val="32"/>
        </w:rPr>
        <w:t>分支机构之间转所，无需具备上述条件。</w:t>
      </w:r>
    </w:p>
    <w:p w14:paraId="5B396BC6"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执业会员办理转所，应当通过系统向转出机构所属地方协会提出申请，并提交以下材料：</w:t>
      </w:r>
    </w:p>
    <w:p w14:paraId="44E8709B"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（一）与转出机构签订的劳动合同已经解除或者终止的证明；</w:t>
      </w:r>
    </w:p>
    <w:p w14:paraId="2434D6CF"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（二）与转入资产评估机构（以下称转入机构）签订的有效劳动合同。</w:t>
      </w:r>
    </w:p>
    <w:p w14:paraId="1A217747" w14:textId="1D34828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执业会员在资产评估机构与</w:t>
      </w:r>
      <w:r w:rsidR="00CD4571">
        <w:rPr>
          <w:rFonts w:ascii="仿宋_GB2312" w:hAnsi="仿宋_GB2312" w:cs="仿宋_GB2312" w:hint="eastAsia"/>
          <w:bCs/>
          <w:szCs w:val="32"/>
        </w:rPr>
        <w:t>其</w:t>
      </w:r>
      <w:r w:rsidR="00973F9D">
        <w:rPr>
          <w:rFonts w:ascii="仿宋_GB2312" w:hAnsi="仿宋_GB2312" w:cs="仿宋_GB2312" w:hint="eastAsia"/>
          <w:bCs/>
          <w:szCs w:val="32"/>
        </w:rPr>
        <w:t>分支机构、</w:t>
      </w:r>
      <w:proofErr w:type="gramStart"/>
      <w:r w:rsidR="00973F9D">
        <w:rPr>
          <w:rFonts w:ascii="仿宋_GB2312" w:hAnsi="仿宋_GB2312" w:cs="仿宋_GB2312" w:hint="eastAsia"/>
          <w:bCs/>
          <w:szCs w:val="32"/>
        </w:rPr>
        <w:t>本资产</w:t>
      </w:r>
      <w:proofErr w:type="gramEnd"/>
      <w:r w:rsidR="00973F9D">
        <w:rPr>
          <w:rFonts w:ascii="仿宋_GB2312" w:hAnsi="仿宋_GB2312" w:cs="仿宋_GB2312" w:hint="eastAsia"/>
          <w:bCs/>
          <w:szCs w:val="32"/>
        </w:rPr>
        <w:t>评估机构的</w:t>
      </w:r>
      <w:r>
        <w:rPr>
          <w:rFonts w:ascii="仿宋_GB2312" w:hAnsi="仿宋_GB2312" w:cs="仿宋_GB2312" w:hint="eastAsia"/>
          <w:bCs/>
          <w:szCs w:val="32"/>
        </w:rPr>
        <w:lastRenderedPageBreak/>
        <w:t>分支机构之间转所，无需提供上述材料。</w:t>
      </w:r>
    </w:p>
    <w:p w14:paraId="10E99B7D"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执业会员申请转入协会代管的，无需提供第（二）项材料。</w:t>
      </w:r>
    </w:p>
    <w:p w14:paraId="6CFEC2D4"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地方协会受理转所的，通过系统将申请送达转出机构。转出机构应当在7个工作日内回复同意或者不同意。不同意的，应当提交有关证据。未在规定时限内反馈意见的，视为同意。</w:t>
      </w:r>
    </w:p>
    <w:p w14:paraId="0485369B"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申请人符合转所条件，转出机构回复同意或者未在规定时限内反馈意见的，转出机构和转入机构属于同一地方协会的，地方协会按申请人意愿为其办理转所手续。转出机构和转入机构不属于同一地方协会的，转出地方协会通过系统对申请人进行转会操作，转入地方协会将申请人接收到转入机构。</w:t>
      </w:r>
    </w:p>
    <w:p w14:paraId="058C87E4"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转出机构提出有效证据，证明申请人不符合转所条件的，地方协会应当在7个工作日内退回申请人转所申请。</w:t>
      </w:r>
    </w:p>
    <w:p w14:paraId="7B45F66A"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申请人转入拟备案的资产评估机构（以下称拟备案机构）的，应当向地方协会提交下列材料：</w:t>
      </w:r>
    </w:p>
    <w:p w14:paraId="460B3060"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（一）转出机构和</w:t>
      </w:r>
      <w:proofErr w:type="gramStart"/>
      <w:r>
        <w:rPr>
          <w:rFonts w:ascii="仿宋_GB2312" w:hAnsi="仿宋_GB2312" w:cs="仿宋_GB2312" w:hint="eastAsia"/>
          <w:bCs/>
          <w:szCs w:val="32"/>
        </w:rPr>
        <w:t>拟备案</w:t>
      </w:r>
      <w:proofErr w:type="gramEnd"/>
      <w:r>
        <w:rPr>
          <w:rFonts w:ascii="仿宋_GB2312" w:hAnsi="仿宋_GB2312" w:cs="仿宋_GB2312" w:hint="eastAsia"/>
          <w:bCs/>
          <w:szCs w:val="32"/>
        </w:rPr>
        <w:t>机构盖章的《资产评估师转所表》（附2）一式3份；</w:t>
      </w:r>
    </w:p>
    <w:p w14:paraId="364BB40F"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（二）与拟备案机构签订的有效劳动合同。</w:t>
      </w:r>
    </w:p>
    <w:p w14:paraId="11476D7B"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申请人符合转所条件，转出机构和</w:t>
      </w:r>
      <w:proofErr w:type="gramStart"/>
      <w:r>
        <w:rPr>
          <w:rFonts w:ascii="仿宋_GB2312" w:hAnsi="仿宋_GB2312" w:cs="仿宋_GB2312" w:hint="eastAsia"/>
          <w:bCs/>
          <w:szCs w:val="32"/>
        </w:rPr>
        <w:t>拟备案</w:t>
      </w:r>
      <w:proofErr w:type="gramEnd"/>
      <w:r>
        <w:rPr>
          <w:rFonts w:ascii="仿宋_GB2312" w:hAnsi="仿宋_GB2312" w:cs="仿宋_GB2312" w:hint="eastAsia"/>
          <w:bCs/>
          <w:szCs w:val="32"/>
        </w:rPr>
        <w:t>机构属于同一地方协会的，地方协会应当自受理之日起7个工作日内，在《资产评估师转所表》转出协会意见栏和转入协会意见</w:t>
      </w:r>
      <w:proofErr w:type="gramStart"/>
      <w:r>
        <w:rPr>
          <w:rFonts w:ascii="仿宋_GB2312" w:hAnsi="仿宋_GB2312" w:cs="仿宋_GB2312" w:hint="eastAsia"/>
          <w:bCs/>
          <w:szCs w:val="32"/>
        </w:rPr>
        <w:t>栏签署</w:t>
      </w:r>
      <w:proofErr w:type="gramEnd"/>
      <w:r>
        <w:rPr>
          <w:rFonts w:ascii="仿宋_GB2312" w:hAnsi="仿宋_GB2312" w:cs="仿宋_GB2312" w:hint="eastAsia"/>
          <w:bCs/>
          <w:szCs w:val="32"/>
        </w:rPr>
        <w:t>意见，加盖</w:t>
      </w:r>
      <w:r>
        <w:rPr>
          <w:rFonts w:ascii="仿宋_GB2312" w:hAnsi="仿宋_GB2312" w:cs="仿宋_GB2312" w:hint="eastAsia"/>
          <w:bCs/>
          <w:szCs w:val="32"/>
        </w:rPr>
        <w:lastRenderedPageBreak/>
        <w:t>转所专用章，将其中1份交由申请人办理备案手续，并通过系统将申请人转入协会代管。</w:t>
      </w:r>
    </w:p>
    <w:p w14:paraId="7C3FCCD7"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申请人符合转所条件，转出机构和</w:t>
      </w:r>
      <w:proofErr w:type="gramStart"/>
      <w:r>
        <w:rPr>
          <w:rFonts w:ascii="仿宋_GB2312" w:hAnsi="仿宋_GB2312" w:cs="仿宋_GB2312" w:hint="eastAsia"/>
          <w:bCs/>
          <w:szCs w:val="32"/>
        </w:rPr>
        <w:t>拟备案</w:t>
      </w:r>
      <w:proofErr w:type="gramEnd"/>
      <w:r>
        <w:rPr>
          <w:rFonts w:ascii="仿宋_GB2312" w:hAnsi="仿宋_GB2312" w:cs="仿宋_GB2312" w:hint="eastAsia"/>
          <w:bCs/>
          <w:szCs w:val="32"/>
        </w:rPr>
        <w:t>机构不属于同一地方协会的，转出地方协会应当自受理之日起7个工作日内，在《资产评估师转所表》转出协会意见</w:t>
      </w:r>
      <w:proofErr w:type="gramStart"/>
      <w:r>
        <w:rPr>
          <w:rFonts w:ascii="仿宋_GB2312" w:hAnsi="仿宋_GB2312" w:cs="仿宋_GB2312" w:hint="eastAsia"/>
          <w:bCs/>
          <w:szCs w:val="32"/>
        </w:rPr>
        <w:t>栏签署</w:t>
      </w:r>
      <w:proofErr w:type="gramEnd"/>
      <w:r>
        <w:rPr>
          <w:rFonts w:ascii="仿宋_GB2312" w:hAnsi="仿宋_GB2312" w:cs="仿宋_GB2312" w:hint="eastAsia"/>
          <w:bCs/>
          <w:szCs w:val="32"/>
        </w:rPr>
        <w:t>意见，加盖转所专用章，将其中2份交申请人，并通过系统对申请人进行转会操作。转入地方协会收到《资产评估师转所表》7个工作日内，在转入协会意见</w:t>
      </w:r>
      <w:proofErr w:type="gramStart"/>
      <w:r>
        <w:rPr>
          <w:rFonts w:ascii="仿宋_GB2312" w:hAnsi="仿宋_GB2312" w:cs="仿宋_GB2312" w:hint="eastAsia"/>
          <w:bCs/>
          <w:szCs w:val="32"/>
        </w:rPr>
        <w:t>栏签署</w:t>
      </w:r>
      <w:proofErr w:type="gramEnd"/>
      <w:r>
        <w:rPr>
          <w:rFonts w:ascii="仿宋_GB2312" w:hAnsi="仿宋_GB2312" w:cs="仿宋_GB2312" w:hint="eastAsia"/>
          <w:bCs/>
          <w:szCs w:val="32"/>
        </w:rPr>
        <w:t>意见，加盖转所专用章，将其中1份交由申请人办理备案手续，并通过系统进行接收操作，将申请人转入协会代管。</w:t>
      </w:r>
    </w:p>
    <w:p w14:paraId="36A2470C" w14:textId="3CA99AE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在财政部门完成备案手续的资产评估机构，到所在地方协会办理入会登记，并办理执业会员转入手续。</w:t>
      </w:r>
    </w:p>
    <w:p w14:paraId="0A8C636A"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拟备案机构中止办理备案的，申请人可以按本办法规定重新办理转所手续，加入其他资产评估机构。</w:t>
      </w:r>
    </w:p>
    <w:p w14:paraId="46CE9AFF" w14:textId="6E37B799"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《资产评估师转所表》自转出地方协会确认之日起30日内有效。拟</w:t>
      </w:r>
      <w:r w:rsidR="00E12593">
        <w:rPr>
          <w:rFonts w:ascii="仿宋_GB2312" w:hAnsi="仿宋_GB2312" w:cs="仿宋_GB2312" w:hint="eastAsia"/>
          <w:bCs/>
          <w:szCs w:val="32"/>
        </w:rPr>
        <w:t>备案机构在此期间未完成备案手续的，转入地方协会应当就其涉嫌违反资产评估法</w:t>
      </w:r>
      <w:r>
        <w:rPr>
          <w:rFonts w:ascii="仿宋_GB2312" w:hAnsi="仿宋_GB2312" w:cs="仿宋_GB2312" w:hint="eastAsia"/>
          <w:bCs/>
          <w:szCs w:val="32"/>
        </w:rPr>
        <w:t>第十六条情形及时向财政部门报告。</w:t>
      </w:r>
    </w:p>
    <w:p w14:paraId="7F1CF908" w14:textId="618E8ADD"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执业会员与所在资产评估机构签订的劳动合同解除或者终止</w:t>
      </w:r>
      <w:r w:rsidR="00CD4571">
        <w:rPr>
          <w:rFonts w:ascii="仿宋_GB2312" w:hAnsi="仿宋_GB2312" w:cs="仿宋_GB2312" w:hint="eastAsia"/>
          <w:bCs/>
          <w:szCs w:val="32"/>
        </w:rPr>
        <w:t>的</w:t>
      </w:r>
      <w:r>
        <w:rPr>
          <w:rFonts w:ascii="仿宋_GB2312" w:hAnsi="仿宋_GB2312" w:cs="仿宋_GB2312" w:hint="eastAsia"/>
          <w:bCs/>
          <w:szCs w:val="32"/>
        </w:rPr>
        <w:t>，应当在30日内办理转所手续</w:t>
      </w:r>
      <w:r w:rsidR="00CD4571">
        <w:rPr>
          <w:rFonts w:ascii="仿宋_GB2312" w:hAnsi="仿宋_GB2312" w:cs="仿宋_GB2312" w:hint="eastAsia"/>
          <w:bCs/>
          <w:szCs w:val="32"/>
        </w:rPr>
        <w:t>，执业会员不得继续在该资产评估机构从事业务</w:t>
      </w:r>
      <w:r>
        <w:rPr>
          <w:rFonts w:ascii="仿宋_GB2312" w:hAnsi="仿宋_GB2312" w:cs="仿宋_GB2312" w:hint="eastAsia"/>
          <w:bCs/>
          <w:szCs w:val="32"/>
        </w:rPr>
        <w:t>。逾期不办理的，所在资产评估机构应当</w:t>
      </w:r>
      <w:r w:rsidR="00351C8A">
        <w:rPr>
          <w:rFonts w:ascii="仿宋_GB2312" w:hAnsi="仿宋_GB2312" w:cs="仿宋_GB2312" w:hint="eastAsia"/>
          <w:bCs/>
          <w:szCs w:val="32"/>
        </w:rPr>
        <w:t>通过系统</w:t>
      </w:r>
      <w:r>
        <w:rPr>
          <w:rFonts w:ascii="仿宋_GB2312" w:hAnsi="仿宋_GB2312" w:cs="仿宋_GB2312" w:hint="eastAsia"/>
          <w:bCs/>
          <w:szCs w:val="32"/>
        </w:rPr>
        <w:t>报告地方协会，地方协会可将其转入协会代管。</w:t>
      </w:r>
    </w:p>
    <w:p w14:paraId="158AA44A"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执业会员由协会代管期限最长为1年。协会代</w:t>
      </w:r>
      <w:r>
        <w:rPr>
          <w:rFonts w:ascii="仿宋_GB2312" w:hAnsi="仿宋_GB2312" w:cs="仿宋_GB2312" w:hint="eastAsia"/>
          <w:bCs/>
          <w:szCs w:val="32"/>
        </w:rPr>
        <w:lastRenderedPageBreak/>
        <w:t>管的执业会员应当在到期前，及时办理转所手续，加入资产评估机构。</w:t>
      </w:r>
    </w:p>
    <w:p w14:paraId="02CD7272"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地方协会在办理执业会员转所手续时，发现所在资产评估机构情况变化，不再符合法律、法规和《资产评估行业财政监督管理办法》规定备案条件的，应当及时向财政部门报告。</w:t>
      </w:r>
    </w:p>
    <w:p w14:paraId="1EAC1E70"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 xml:space="preserve">执业会员在1个自然年度内转所超过2次的，地方协会应当予以关注。 </w:t>
      </w:r>
    </w:p>
    <w:p w14:paraId="4C1869CF" w14:textId="152B3955"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受财政部门责令停止从业</w:t>
      </w:r>
      <w:r w:rsidRPr="007256FD">
        <w:rPr>
          <w:rFonts w:ascii="仿宋_GB2312" w:hAnsi="仿宋_GB2312" w:cs="仿宋_GB2312" w:hint="eastAsia"/>
          <w:bCs/>
          <w:szCs w:val="32"/>
        </w:rPr>
        <w:t>1年以下</w:t>
      </w:r>
      <w:r>
        <w:rPr>
          <w:rFonts w:ascii="仿宋_GB2312" w:hAnsi="仿宋_GB2312" w:cs="仿宋_GB2312" w:hint="eastAsia"/>
          <w:bCs/>
          <w:szCs w:val="32"/>
        </w:rPr>
        <w:t>处罚的资产评估师，自处罚决定之日起，其执业会员资格暂停，并在</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网站公告。</w:t>
      </w:r>
      <w:r w:rsidR="0051463B">
        <w:rPr>
          <w:rFonts w:ascii="仿宋_GB2312" w:hAnsi="仿宋_GB2312" w:cs="仿宋_GB2312" w:hint="eastAsia"/>
          <w:bCs/>
          <w:szCs w:val="32"/>
        </w:rPr>
        <w:t>受财政部门责令停止从业</w:t>
      </w:r>
      <w:r w:rsidR="00CD4571">
        <w:rPr>
          <w:rFonts w:ascii="仿宋_GB2312" w:hAnsi="仿宋_GB2312" w:cs="仿宋_GB2312" w:hint="eastAsia"/>
          <w:bCs/>
          <w:szCs w:val="32"/>
        </w:rPr>
        <w:t>处罚</w:t>
      </w:r>
      <w:r w:rsidR="00C01A47" w:rsidRPr="007256FD">
        <w:rPr>
          <w:rFonts w:ascii="仿宋_GB2312" w:hAnsi="仿宋_GB2312" w:cs="仿宋_GB2312" w:hint="eastAsia"/>
          <w:bCs/>
          <w:szCs w:val="32"/>
        </w:rPr>
        <w:t>超过</w:t>
      </w:r>
      <w:r w:rsidR="0051463B" w:rsidRPr="007256FD">
        <w:rPr>
          <w:rFonts w:ascii="仿宋_GB2312" w:hAnsi="仿宋_GB2312" w:cs="仿宋_GB2312" w:hint="eastAsia"/>
          <w:bCs/>
          <w:szCs w:val="32"/>
        </w:rPr>
        <w:t>1年</w:t>
      </w:r>
      <w:r w:rsidR="0051463B">
        <w:rPr>
          <w:rFonts w:ascii="仿宋_GB2312" w:hAnsi="仿宋_GB2312" w:cs="仿宋_GB2312" w:hint="eastAsia"/>
          <w:bCs/>
          <w:szCs w:val="32"/>
        </w:rPr>
        <w:t>的资产评估师，自动丧失执业会员资格。</w:t>
      </w:r>
    </w:p>
    <w:p w14:paraId="5FA000BD"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受财政部门责令停止从业处罚到期的，当事人向地方协会申请恢复执业会员资格。</w:t>
      </w:r>
    </w:p>
    <w:p w14:paraId="18494AFF"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执业会员证书登记事项发生变更的，电子证书自动变更。实体证书登记事项发生变更的，执业会员可以向地方协会换领新实体证书。</w:t>
      </w:r>
    </w:p>
    <w:p w14:paraId="4ECEE789"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执业会员印鉴重新制作的，应当通过系统重新备案。</w:t>
      </w:r>
    </w:p>
    <w:p w14:paraId="66329CA0" w14:textId="77777777" w:rsidR="007A46C3" w:rsidRDefault="007A46C3" w:rsidP="00126944">
      <w:pPr>
        <w:spacing w:line="580" w:lineRule="exact"/>
        <w:jc w:val="center"/>
        <w:rPr>
          <w:rFonts w:ascii="楷体" w:eastAsia="楷体" w:hAnsi="楷体" w:cs="黑体" w:hint="eastAsia"/>
          <w:szCs w:val="32"/>
        </w:rPr>
      </w:pPr>
      <w:r>
        <w:rPr>
          <w:rFonts w:ascii="楷体" w:eastAsia="楷体" w:hAnsi="楷体" w:cs="黑体" w:hint="eastAsia"/>
          <w:szCs w:val="32"/>
        </w:rPr>
        <w:t>第二节 单位会员变更登记</w:t>
      </w:r>
    </w:p>
    <w:p w14:paraId="6F5F664B" w14:textId="00BB7EB8"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资产评估</w:t>
      </w:r>
      <w:r w:rsidR="00E12593">
        <w:rPr>
          <w:rFonts w:ascii="仿宋_GB2312" w:hAnsi="仿宋_GB2312" w:cs="仿宋_GB2312" w:hint="eastAsia"/>
          <w:bCs/>
          <w:szCs w:val="32"/>
        </w:rPr>
        <w:t>机构的名称、执行合伙事务的合伙人</w:t>
      </w:r>
      <w:r w:rsidR="00E12593">
        <w:rPr>
          <w:rFonts w:ascii="仿宋_GB2312" w:hAnsi="仿宋_GB2312" w:cs="仿宋_GB2312" w:hint="eastAsia"/>
          <w:bCs/>
          <w:szCs w:val="32"/>
        </w:rPr>
        <w:lastRenderedPageBreak/>
        <w:t>或者法定代表人、合伙人或者股东</w:t>
      </w:r>
      <w:r>
        <w:rPr>
          <w:rFonts w:ascii="仿宋_GB2312" w:hAnsi="仿宋_GB2312" w:cs="仿宋_GB2312" w:hint="eastAsia"/>
          <w:bCs/>
          <w:szCs w:val="32"/>
        </w:rPr>
        <w:t>等基本信息发生变化的，经财政部门备案后，应当在30日内，通过系统自助办理单位会员变更登记手续。</w:t>
      </w:r>
      <w:r w:rsidR="00C01A47">
        <w:rPr>
          <w:rFonts w:ascii="仿宋_GB2312" w:hAnsi="仿宋_GB2312" w:cs="仿宋_GB2312" w:hint="eastAsia"/>
          <w:bCs/>
          <w:szCs w:val="32"/>
        </w:rPr>
        <w:t>资产评估机构的注册地址、通讯方式等信息发生变化的，应当在30日内，通过系统自助办理单位会员变更登记手续。</w:t>
      </w:r>
    </w:p>
    <w:p w14:paraId="39E44980"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资产评估机构发生转制、合并或者跨省级行政区划迁移经营场所的，经财政部门备案后，向地方协会申请单位会员变更登记。</w:t>
      </w:r>
    </w:p>
    <w:p w14:paraId="05E48FE4"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受财政部门责令停业</w:t>
      </w:r>
      <w:r w:rsidRPr="00C01A47">
        <w:rPr>
          <w:rFonts w:ascii="仿宋_GB2312" w:hAnsi="仿宋_GB2312" w:cs="仿宋_GB2312" w:hint="eastAsia"/>
          <w:bCs/>
          <w:szCs w:val="32"/>
        </w:rPr>
        <w:t>1年以下</w:t>
      </w:r>
      <w:r>
        <w:rPr>
          <w:rFonts w:ascii="仿宋_GB2312" w:hAnsi="仿宋_GB2312" w:cs="仿宋_GB2312" w:hint="eastAsia"/>
          <w:bCs/>
          <w:szCs w:val="32"/>
        </w:rPr>
        <w:t>处罚的资产评估机构，自处罚决定之日起，该资产评估机构及其分支机构的单位会员资格暂停，并在</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网站公告。</w:t>
      </w:r>
    </w:p>
    <w:p w14:paraId="2C70CFE2"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登记在该资产评估机构及其分支机构的执业会员，符合转所条件的可以转出。同时，不得接收新的执业会员。</w:t>
      </w:r>
    </w:p>
    <w:p w14:paraId="7EE3D176"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受财政部门责令停业处罚到期的，资产评估机构及其分支机构向地方协会申请恢复单位会员资格。</w:t>
      </w:r>
    </w:p>
    <w:p w14:paraId="04E79D33"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单位会员证书登记事项发生变更的，电子证书自动变更。实体证书登记事项发生变更的，单位会员可以向地方协会换领新实体证书。</w:t>
      </w:r>
    </w:p>
    <w:p w14:paraId="6F7B551B" w14:textId="77777777" w:rsidR="007A46C3" w:rsidRDefault="007A46C3" w:rsidP="00126944">
      <w:pPr>
        <w:spacing w:line="580" w:lineRule="exact"/>
        <w:jc w:val="center"/>
        <w:rPr>
          <w:rFonts w:ascii="黑体" w:eastAsia="黑体" w:hAnsi="黑体" w:cs="黑体" w:hint="eastAsia"/>
          <w:szCs w:val="32"/>
        </w:rPr>
      </w:pPr>
      <w:r>
        <w:rPr>
          <w:rFonts w:ascii="黑体" w:eastAsia="黑体" w:hAnsi="黑体" w:cs="黑体" w:hint="eastAsia"/>
          <w:szCs w:val="32"/>
        </w:rPr>
        <w:t xml:space="preserve">第四章 </w:t>
      </w:r>
      <w:bookmarkStart w:id="6" w:name="_Hlk137033411"/>
      <w:r>
        <w:rPr>
          <w:rFonts w:ascii="黑体" w:eastAsia="黑体" w:hAnsi="黑体" w:cs="黑体" w:hint="eastAsia"/>
          <w:szCs w:val="32"/>
        </w:rPr>
        <w:t>会员资格年度检验</w:t>
      </w:r>
      <w:bookmarkEnd w:id="6"/>
    </w:p>
    <w:p w14:paraId="767B3668" w14:textId="5B967450"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地方协会每年1月1日至4月30日，对执业会员和单位会员开展</w:t>
      </w:r>
      <w:r w:rsidR="003D1112">
        <w:rPr>
          <w:rFonts w:ascii="仿宋_GB2312" w:hAnsi="仿宋_GB2312" w:cs="仿宋_GB2312" w:hint="eastAsia"/>
          <w:bCs/>
          <w:szCs w:val="32"/>
        </w:rPr>
        <w:t>年检</w:t>
      </w:r>
      <w:r>
        <w:rPr>
          <w:rFonts w:ascii="仿宋_GB2312" w:hAnsi="仿宋_GB2312" w:cs="仿宋_GB2312" w:hint="eastAsia"/>
          <w:bCs/>
          <w:szCs w:val="32"/>
        </w:rPr>
        <w:t>工作。</w:t>
      </w:r>
    </w:p>
    <w:p w14:paraId="6FE323DF" w14:textId="70FD70C2"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执业会员和单位会员应当在所在地方协会参加</w:t>
      </w:r>
      <w:r>
        <w:rPr>
          <w:rFonts w:ascii="仿宋_GB2312" w:hAnsi="仿宋_GB2312" w:cs="仿宋_GB2312" w:hint="eastAsia"/>
          <w:bCs/>
          <w:szCs w:val="32"/>
        </w:rPr>
        <w:lastRenderedPageBreak/>
        <w:t>年检。</w:t>
      </w:r>
    </w:p>
    <w:p w14:paraId="77E41805"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在年检期间需要办理转所的执业会员，应当先完成年检手续，转入本地协会代管的除外。</w:t>
      </w:r>
    </w:p>
    <w:p w14:paraId="047A7B52"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执业会员年检主要核查内容包括：</w:t>
      </w:r>
    </w:p>
    <w:p w14:paraId="69D9A3DF"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（一）符合执业会员条件的情况；</w:t>
      </w:r>
    </w:p>
    <w:p w14:paraId="5D708CDC"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（二）履行《章程》规定义务的情况；</w:t>
      </w:r>
    </w:p>
    <w:p w14:paraId="41D8AE83"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（三）本会规定的其他内容。</w:t>
      </w:r>
    </w:p>
    <w:p w14:paraId="30ABA238"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执业会员存在下列情形之一的，不予通过年检：</w:t>
      </w:r>
    </w:p>
    <w:p w14:paraId="437B14E3"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（一）死亡或者被依法宣告死亡的；</w:t>
      </w:r>
    </w:p>
    <w:p w14:paraId="63DD1A6F"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（二）不具有完全民事行为能力的；</w:t>
      </w:r>
    </w:p>
    <w:p w14:paraId="344C0997" w14:textId="6532EB5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（三）因故意犯罪或者在从事评估、财务、会计、审计活动中因过失犯罪而受刑事处罚</w:t>
      </w:r>
      <w:r w:rsidR="005670EB" w:rsidRPr="005670EB">
        <w:rPr>
          <w:rFonts w:ascii="仿宋_GB2312" w:hAnsi="仿宋_GB2312" w:cs="仿宋_GB2312" w:hint="eastAsia"/>
          <w:bCs/>
          <w:szCs w:val="32"/>
        </w:rPr>
        <w:t>，自刑罚执行完毕之日起不满5年</w:t>
      </w:r>
      <w:r>
        <w:rPr>
          <w:rFonts w:ascii="仿宋_GB2312" w:hAnsi="仿宋_GB2312" w:cs="仿宋_GB2312" w:hint="eastAsia"/>
          <w:bCs/>
          <w:szCs w:val="32"/>
        </w:rPr>
        <w:t>的；</w:t>
      </w:r>
    </w:p>
    <w:p w14:paraId="57EC90DD" w14:textId="5FB52E21" w:rsidR="00D74B90" w:rsidRDefault="00D74B90"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（四）因签署虚假评估报告被追究刑事责任的；</w:t>
      </w:r>
    </w:p>
    <w:p w14:paraId="6418A398" w14:textId="26E0DA03"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w:t>
      </w:r>
      <w:r w:rsidR="00635E33">
        <w:rPr>
          <w:rFonts w:ascii="仿宋_GB2312" w:hAnsi="仿宋_GB2312" w:cs="仿宋_GB2312" w:hint="eastAsia"/>
          <w:bCs/>
          <w:szCs w:val="32"/>
        </w:rPr>
        <w:t>五</w:t>
      </w:r>
      <w:r>
        <w:rPr>
          <w:rFonts w:ascii="仿宋_GB2312" w:hAnsi="仿宋_GB2312" w:cs="仿宋_GB2312" w:hint="eastAsia"/>
          <w:bCs/>
          <w:szCs w:val="32"/>
        </w:rPr>
        <w:t>）拒不履行《章程》规定义务的；</w:t>
      </w:r>
    </w:p>
    <w:p w14:paraId="2048F1D6" w14:textId="1ADAF559"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w:t>
      </w:r>
      <w:r w:rsidR="00635E33">
        <w:rPr>
          <w:rFonts w:ascii="仿宋_GB2312" w:hAnsi="仿宋_GB2312" w:cs="仿宋_GB2312" w:hint="eastAsia"/>
          <w:bCs/>
          <w:szCs w:val="32"/>
        </w:rPr>
        <w:t>六</w:t>
      </w:r>
      <w:r>
        <w:rPr>
          <w:rFonts w:ascii="仿宋_GB2312" w:hAnsi="仿宋_GB2312" w:cs="仿宋_GB2312" w:hint="eastAsia"/>
          <w:bCs/>
          <w:szCs w:val="32"/>
        </w:rPr>
        <w:t>）情况变化不再符合执业会员条件的；</w:t>
      </w:r>
    </w:p>
    <w:p w14:paraId="29725CA2" w14:textId="38A73C04"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w:t>
      </w:r>
      <w:r w:rsidR="00635E33">
        <w:rPr>
          <w:rFonts w:ascii="仿宋_GB2312" w:hAnsi="仿宋_GB2312" w:cs="仿宋_GB2312" w:hint="eastAsia"/>
          <w:bCs/>
          <w:szCs w:val="32"/>
        </w:rPr>
        <w:t>七</w:t>
      </w:r>
      <w:r>
        <w:rPr>
          <w:rFonts w:ascii="仿宋_GB2312" w:hAnsi="仿宋_GB2312" w:cs="仿宋_GB2312" w:hint="eastAsia"/>
          <w:bCs/>
          <w:szCs w:val="32"/>
        </w:rPr>
        <w:t>）在接受行业自律管理中有弄虚作假行为的；</w:t>
      </w:r>
    </w:p>
    <w:p w14:paraId="23588E0B" w14:textId="6D6BC073"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w:t>
      </w:r>
      <w:r w:rsidR="00635E33">
        <w:rPr>
          <w:rFonts w:ascii="仿宋_GB2312" w:hAnsi="仿宋_GB2312" w:cs="仿宋_GB2312" w:hint="eastAsia"/>
          <w:bCs/>
          <w:szCs w:val="32"/>
        </w:rPr>
        <w:t>八</w:t>
      </w:r>
      <w:r>
        <w:rPr>
          <w:rFonts w:ascii="仿宋_GB2312" w:hAnsi="仿宋_GB2312" w:cs="仿宋_GB2312" w:hint="eastAsia"/>
          <w:bCs/>
          <w:szCs w:val="32"/>
        </w:rPr>
        <w:t>）本会规定的其他情形。</w:t>
      </w:r>
    </w:p>
    <w:p w14:paraId="174DF1A6"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单位会员年检主要核查内容包括：</w:t>
      </w:r>
    </w:p>
    <w:p w14:paraId="243C22E1"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（一）符合法律、法规和规章规定备案条件的情况；</w:t>
      </w:r>
    </w:p>
    <w:p w14:paraId="3212E6B5"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（二）上年度开展资产评估项目的情况；</w:t>
      </w:r>
    </w:p>
    <w:p w14:paraId="1A2986D9"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（三）建立职业风险基金或者购买职业责任保险的情况。</w:t>
      </w:r>
    </w:p>
    <w:p w14:paraId="4626E52F"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lastRenderedPageBreak/>
        <w:t>单位会员情况变化不再符合单位会员条件的，不予通过年检。</w:t>
      </w:r>
    </w:p>
    <w:p w14:paraId="5D33184F"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执业会员和单位会员年检主要采用自查申报方式，由单位会员对照本办法第四十五条至第四十八条的规定，对本单位及登记在本单位的执业会员进行自查，并通过系统向地方协会提交下列材料：</w:t>
      </w:r>
    </w:p>
    <w:p w14:paraId="0C387F8B"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（一）自查报告。对自查发现的问题，自查报告中应当明确承诺解决时限，且不得晚于当年12月31日；</w:t>
      </w:r>
    </w:p>
    <w:p w14:paraId="6E81C019"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 xml:space="preserve">（二）单位会员基本情况，与财政部资产评估机构备案信息系统一致的无需提交； </w:t>
      </w:r>
    </w:p>
    <w:p w14:paraId="02B37FAA"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 xml:space="preserve">（三）上年度资产评估项目重要信息，与资产评估业务报备系统一致的无需提交； </w:t>
      </w:r>
    </w:p>
    <w:p w14:paraId="3B35448C"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（四）建立职业风险基金或者购买职业责任保险情况。购买职业责任保险的，应当提供职业责任保险保单扫描件。</w:t>
      </w:r>
    </w:p>
    <w:p w14:paraId="059373A6"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协会代管的执业会员，由地方协会直接进行年检。</w:t>
      </w:r>
    </w:p>
    <w:p w14:paraId="04C8680C"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地方协会可以对单位会员自查情况进行核查或者抽查。</w:t>
      </w:r>
    </w:p>
    <w:p w14:paraId="174C4571"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执业会员年检存在问题的，按以下原则进行处理：</w:t>
      </w:r>
    </w:p>
    <w:p w14:paraId="6410B28D"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可以整改纠正的，存在问题的执业会员应当进行限期整改，期间当事人暂缓通过年检；</w:t>
      </w:r>
    </w:p>
    <w:p w14:paraId="6F9EB565"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lastRenderedPageBreak/>
        <w:t>不予通过年检的，按本办法第五章第一节相关规定进行后续处理。</w:t>
      </w:r>
    </w:p>
    <w:p w14:paraId="36A1CC4B"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地方协会年检发现单位会员情况变化不再符合法律、法规和《资产评估行业财政监督管理办法》规定备案条件的，</w:t>
      </w:r>
      <w:bookmarkStart w:id="7" w:name="_Hlk70325055"/>
      <w:r>
        <w:rPr>
          <w:rFonts w:ascii="仿宋_GB2312" w:hAnsi="仿宋_GB2312" w:cs="仿宋_GB2312" w:hint="eastAsia"/>
          <w:bCs/>
          <w:szCs w:val="32"/>
        </w:rPr>
        <w:t>应当及时向财政部门报告。</w:t>
      </w:r>
      <w:bookmarkEnd w:id="7"/>
    </w:p>
    <w:p w14:paraId="78272299"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地方协会每年4月1日开始对通过年检的执业会员和单位会员进行分批公告。</w:t>
      </w:r>
    </w:p>
    <w:p w14:paraId="1067411E"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通过年检的执业会员和单位会员，电子证书有效期自动变更。</w:t>
      </w:r>
    </w:p>
    <w:p w14:paraId="1C6D3E2A" w14:textId="77777777" w:rsidR="007A46C3" w:rsidRDefault="007A46C3" w:rsidP="00126944">
      <w:pPr>
        <w:spacing w:line="580" w:lineRule="exact"/>
        <w:jc w:val="center"/>
        <w:rPr>
          <w:rFonts w:ascii="黑体" w:eastAsia="黑体" w:hAnsi="黑体" w:cs="黑体" w:hint="eastAsia"/>
          <w:szCs w:val="32"/>
        </w:rPr>
      </w:pPr>
      <w:r>
        <w:rPr>
          <w:rFonts w:ascii="黑体" w:eastAsia="黑体" w:hAnsi="黑体" w:cs="黑体" w:hint="eastAsia"/>
          <w:szCs w:val="32"/>
        </w:rPr>
        <w:t>第五章</w:t>
      </w:r>
      <w:r>
        <w:rPr>
          <w:rFonts w:ascii="黑体" w:eastAsia="黑体" w:hAnsi="黑体" w:cs="黑体"/>
          <w:szCs w:val="32"/>
        </w:rPr>
        <w:t xml:space="preserve"> </w:t>
      </w:r>
      <w:r>
        <w:rPr>
          <w:rFonts w:ascii="黑体" w:eastAsia="黑体" w:hAnsi="黑体" w:cs="黑体" w:hint="eastAsia"/>
          <w:szCs w:val="32"/>
        </w:rPr>
        <w:t>会员注销登记</w:t>
      </w:r>
    </w:p>
    <w:p w14:paraId="00D5895D" w14:textId="77777777" w:rsidR="007A46C3" w:rsidRDefault="007A46C3" w:rsidP="00126944">
      <w:pPr>
        <w:spacing w:line="580" w:lineRule="exact"/>
        <w:jc w:val="center"/>
        <w:rPr>
          <w:rFonts w:ascii="楷体" w:eastAsia="楷体" w:hAnsi="楷体" w:cs="黑体" w:hint="eastAsia"/>
          <w:szCs w:val="32"/>
        </w:rPr>
      </w:pPr>
      <w:r>
        <w:rPr>
          <w:rFonts w:ascii="楷体" w:eastAsia="楷体" w:hAnsi="楷体" w:cs="黑体" w:hint="eastAsia"/>
          <w:szCs w:val="32"/>
        </w:rPr>
        <w:t>第一节 执业会员注销登记</w:t>
      </w:r>
    </w:p>
    <w:p w14:paraId="6E3F12F0" w14:textId="35F8FA74"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执业会员自愿</w:t>
      </w:r>
      <w:r w:rsidR="000C7DAA">
        <w:rPr>
          <w:rFonts w:ascii="仿宋_GB2312" w:hAnsi="仿宋_GB2312" w:cs="仿宋_GB2312" w:hint="eastAsia"/>
          <w:bCs/>
          <w:szCs w:val="32"/>
        </w:rPr>
        <w:t>申请</w:t>
      </w:r>
      <w:r>
        <w:rPr>
          <w:rFonts w:ascii="仿宋_GB2312" w:hAnsi="仿宋_GB2312" w:cs="仿宋_GB2312" w:hint="eastAsia"/>
          <w:bCs/>
          <w:szCs w:val="32"/>
        </w:rPr>
        <w:t>退会的，</w:t>
      </w:r>
      <w:r w:rsidR="005362F4">
        <w:rPr>
          <w:rFonts w:ascii="仿宋_GB2312" w:hAnsi="仿宋_GB2312" w:cs="仿宋_GB2312" w:hint="eastAsia"/>
          <w:bCs/>
          <w:szCs w:val="32"/>
        </w:rPr>
        <w:t>通过系统上传</w:t>
      </w:r>
      <w:r>
        <w:rPr>
          <w:rFonts w:ascii="仿宋_GB2312" w:hAnsi="仿宋_GB2312" w:cs="仿宋_GB2312" w:hint="eastAsia"/>
          <w:bCs/>
          <w:szCs w:val="32"/>
        </w:rPr>
        <w:t>书面</w:t>
      </w:r>
      <w:r w:rsidR="005362F4">
        <w:rPr>
          <w:rFonts w:ascii="仿宋_GB2312" w:hAnsi="仿宋_GB2312" w:cs="仿宋_GB2312" w:hint="eastAsia"/>
          <w:bCs/>
          <w:szCs w:val="32"/>
        </w:rPr>
        <w:t>申请书</w:t>
      </w:r>
      <w:r>
        <w:rPr>
          <w:rFonts w:ascii="仿宋_GB2312" w:hAnsi="仿宋_GB2312" w:cs="仿宋_GB2312" w:hint="eastAsia"/>
          <w:bCs/>
          <w:szCs w:val="32"/>
        </w:rPr>
        <w:t>，并交回执业会员实体证书。</w:t>
      </w:r>
    </w:p>
    <w:p w14:paraId="04C6858D"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地方协会通过系统上报</w:t>
      </w:r>
      <w:proofErr w:type="gramStart"/>
      <w:r>
        <w:rPr>
          <w:rFonts w:ascii="仿宋_GB2312" w:hAnsi="仿宋_GB2312" w:cs="仿宋_GB2312" w:hint="eastAsia"/>
          <w:bCs/>
          <w:szCs w:val="32"/>
        </w:rPr>
        <w:t>中评协，中评协予以</w:t>
      </w:r>
      <w:proofErr w:type="gramEnd"/>
      <w:r>
        <w:rPr>
          <w:rFonts w:ascii="仿宋_GB2312" w:hAnsi="仿宋_GB2312" w:cs="仿宋_GB2312" w:hint="eastAsia"/>
          <w:bCs/>
          <w:szCs w:val="32"/>
        </w:rPr>
        <w:t>确认。</w:t>
      </w:r>
    </w:p>
    <w:p w14:paraId="4EFE33EF"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执业会员有下列情形之一的，自动丧失执业会员资格：</w:t>
      </w:r>
    </w:p>
    <w:p w14:paraId="6840578F" w14:textId="0D840DBF" w:rsidR="00CB632D" w:rsidRDefault="00CB632D" w:rsidP="00126944">
      <w:pPr>
        <w:spacing w:line="580" w:lineRule="exact"/>
        <w:ind w:firstLineChars="200" w:firstLine="632"/>
        <w:rPr>
          <w:rFonts w:ascii="仿宋_GB2312" w:hAnsi="仿宋_GB2312" w:cs="仿宋_GB2312" w:hint="eastAsia"/>
          <w:bCs/>
          <w:szCs w:val="32"/>
        </w:rPr>
      </w:pPr>
      <w:r w:rsidRPr="00CB632D">
        <w:rPr>
          <w:rFonts w:ascii="仿宋_GB2312" w:hAnsi="仿宋_GB2312" w:cs="仿宋_GB2312" w:hint="eastAsia"/>
          <w:bCs/>
          <w:szCs w:val="32"/>
        </w:rPr>
        <w:t>（一）因故意犯罪或者在从事评估、财务、会计、审计活动中因过失犯罪而受刑事处罚</w:t>
      </w:r>
      <w:r w:rsidR="007C2516">
        <w:rPr>
          <w:rFonts w:ascii="仿宋_GB2312" w:hAnsi="仿宋_GB2312" w:cs="仿宋_GB2312" w:hint="eastAsia"/>
          <w:bCs/>
          <w:szCs w:val="32"/>
        </w:rPr>
        <w:t>，自刑罚执行完毕之日起不满5年</w:t>
      </w:r>
      <w:r w:rsidRPr="00CB632D">
        <w:rPr>
          <w:rFonts w:ascii="仿宋_GB2312" w:hAnsi="仿宋_GB2312" w:cs="仿宋_GB2312" w:hint="eastAsia"/>
          <w:bCs/>
          <w:szCs w:val="32"/>
        </w:rPr>
        <w:t>的；</w:t>
      </w:r>
    </w:p>
    <w:p w14:paraId="091B3D22" w14:textId="06139E1E"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w:t>
      </w:r>
      <w:r w:rsidR="00870E81">
        <w:rPr>
          <w:rFonts w:ascii="仿宋_GB2312" w:hAnsi="仿宋_GB2312" w:cs="仿宋_GB2312" w:hint="eastAsia"/>
          <w:bCs/>
          <w:szCs w:val="32"/>
        </w:rPr>
        <w:t>二</w:t>
      </w:r>
      <w:r>
        <w:rPr>
          <w:rFonts w:ascii="仿宋_GB2312" w:hAnsi="仿宋_GB2312" w:cs="仿宋_GB2312" w:hint="eastAsia"/>
          <w:bCs/>
          <w:szCs w:val="32"/>
        </w:rPr>
        <w:t>）1年不按规定交纳会费的；</w:t>
      </w:r>
    </w:p>
    <w:p w14:paraId="7504E4A4" w14:textId="32519664" w:rsidR="007A46C3" w:rsidRDefault="007A46C3" w:rsidP="00126944">
      <w:pPr>
        <w:spacing w:line="580" w:lineRule="exact"/>
        <w:ind w:firstLineChars="200" w:firstLine="632"/>
        <w:rPr>
          <w:rFonts w:ascii="仿宋_GB2312" w:hAnsi="仿宋_GB2312" w:cs="仿宋_GB2312" w:hint="eastAsia"/>
          <w:bCs/>
          <w:szCs w:val="32"/>
        </w:rPr>
      </w:pPr>
      <w:r w:rsidRPr="000C7DAA">
        <w:rPr>
          <w:rFonts w:ascii="仿宋_GB2312" w:hAnsi="仿宋_GB2312" w:cs="仿宋_GB2312" w:hint="eastAsia"/>
          <w:bCs/>
          <w:szCs w:val="32"/>
        </w:rPr>
        <w:t>（</w:t>
      </w:r>
      <w:r w:rsidR="00870E81">
        <w:rPr>
          <w:rFonts w:ascii="仿宋_GB2312" w:hAnsi="仿宋_GB2312" w:cs="仿宋_GB2312" w:hint="eastAsia"/>
          <w:bCs/>
          <w:szCs w:val="32"/>
        </w:rPr>
        <w:t>三</w:t>
      </w:r>
      <w:r w:rsidRPr="000C7DAA">
        <w:rPr>
          <w:rFonts w:ascii="仿宋_GB2312" w:hAnsi="仿宋_GB2312" w:cs="仿宋_GB2312" w:hint="eastAsia"/>
          <w:bCs/>
          <w:szCs w:val="32"/>
        </w:rPr>
        <w:t>）1年不按要求参加本会活动的；</w:t>
      </w:r>
    </w:p>
    <w:p w14:paraId="57C4569F" w14:textId="3AFD3BE4"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w:t>
      </w:r>
      <w:r w:rsidR="00870E81">
        <w:rPr>
          <w:rFonts w:ascii="仿宋_GB2312" w:hAnsi="仿宋_GB2312" w:cs="仿宋_GB2312" w:hint="eastAsia"/>
          <w:bCs/>
          <w:szCs w:val="32"/>
        </w:rPr>
        <w:t>四</w:t>
      </w:r>
      <w:r>
        <w:rPr>
          <w:rFonts w:ascii="仿宋_GB2312" w:hAnsi="仿宋_GB2312" w:cs="仿宋_GB2312" w:hint="eastAsia"/>
          <w:bCs/>
          <w:szCs w:val="32"/>
        </w:rPr>
        <w:t>）情况变化不再符合执业会员条件的；</w:t>
      </w:r>
    </w:p>
    <w:p w14:paraId="223BF319" w14:textId="496C6819" w:rsidR="007A46C3" w:rsidRDefault="007A46C3" w:rsidP="00126944">
      <w:pPr>
        <w:spacing w:line="580" w:lineRule="exact"/>
        <w:ind w:firstLineChars="200" w:firstLine="632"/>
        <w:rPr>
          <w:rFonts w:ascii="仿宋_GB2312" w:hAnsi="仿宋_GB2312" w:cs="仿宋_GB2312" w:hint="eastAsia"/>
          <w:bCs/>
          <w:szCs w:val="32"/>
        </w:rPr>
      </w:pPr>
      <w:r w:rsidRPr="00870E81">
        <w:rPr>
          <w:rFonts w:ascii="仿宋_GB2312" w:hAnsi="仿宋_GB2312" w:cs="仿宋_GB2312" w:hint="eastAsia"/>
          <w:bCs/>
          <w:szCs w:val="32"/>
        </w:rPr>
        <w:lastRenderedPageBreak/>
        <w:t>（</w:t>
      </w:r>
      <w:r w:rsidR="00870E81">
        <w:rPr>
          <w:rFonts w:ascii="仿宋_GB2312" w:hAnsi="仿宋_GB2312" w:cs="仿宋_GB2312" w:hint="eastAsia"/>
          <w:bCs/>
          <w:szCs w:val="32"/>
        </w:rPr>
        <w:t>五</w:t>
      </w:r>
      <w:r w:rsidRPr="00870E81">
        <w:rPr>
          <w:rFonts w:ascii="仿宋_GB2312" w:hAnsi="仿宋_GB2312" w:cs="仿宋_GB2312" w:hint="eastAsia"/>
          <w:bCs/>
          <w:szCs w:val="32"/>
        </w:rPr>
        <w:t>）</w:t>
      </w:r>
      <w:r w:rsidR="00870E81">
        <w:rPr>
          <w:rFonts w:ascii="仿宋_GB2312" w:hAnsi="仿宋_GB2312" w:cs="仿宋_GB2312" w:hint="eastAsia"/>
          <w:bCs/>
          <w:szCs w:val="32"/>
        </w:rPr>
        <w:t>超过</w:t>
      </w:r>
      <w:r w:rsidRPr="00870E81">
        <w:rPr>
          <w:rFonts w:ascii="仿宋_GB2312" w:hAnsi="仿宋_GB2312" w:cs="仿宋_GB2312" w:hint="eastAsia"/>
          <w:bCs/>
          <w:szCs w:val="32"/>
        </w:rPr>
        <w:t>1年不从事资产评估业务的；</w:t>
      </w:r>
    </w:p>
    <w:p w14:paraId="70E9B7AF" w14:textId="70AC0F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w:t>
      </w:r>
      <w:r w:rsidR="00870E81">
        <w:rPr>
          <w:rFonts w:ascii="仿宋_GB2312" w:hAnsi="仿宋_GB2312" w:cs="仿宋_GB2312" w:hint="eastAsia"/>
          <w:bCs/>
          <w:szCs w:val="32"/>
        </w:rPr>
        <w:t>六</w:t>
      </w:r>
      <w:r>
        <w:rPr>
          <w:rFonts w:ascii="仿宋_GB2312" w:hAnsi="仿宋_GB2312" w:cs="仿宋_GB2312" w:hint="eastAsia"/>
          <w:bCs/>
          <w:szCs w:val="32"/>
        </w:rPr>
        <w:t>）不具有完全民事行为能力的；</w:t>
      </w:r>
    </w:p>
    <w:p w14:paraId="513897DA" w14:textId="58401BD1"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w:t>
      </w:r>
      <w:r w:rsidR="00870E81">
        <w:rPr>
          <w:rFonts w:ascii="仿宋_GB2312" w:hAnsi="仿宋_GB2312" w:cs="仿宋_GB2312" w:hint="eastAsia"/>
          <w:bCs/>
          <w:szCs w:val="32"/>
        </w:rPr>
        <w:t>七</w:t>
      </w:r>
      <w:r>
        <w:rPr>
          <w:rFonts w:ascii="仿宋_GB2312" w:hAnsi="仿宋_GB2312" w:cs="仿宋_GB2312" w:hint="eastAsia"/>
          <w:bCs/>
          <w:szCs w:val="32"/>
        </w:rPr>
        <w:t>）死亡或者被依法宣告死亡的；</w:t>
      </w:r>
    </w:p>
    <w:p w14:paraId="032679F7" w14:textId="4D808B04"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w:t>
      </w:r>
      <w:r w:rsidR="00870E81">
        <w:rPr>
          <w:rFonts w:ascii="仿宋_GB2312" w:hAnsi="仿宋_GB2312" w:cs="仿宋_GB2312" w:hint="eastAsia"/>
          <w:bCs/>
          <w:szCs w:val="32"/>
        </w:rPr>
        <w:t>八</w:t>
      </w:r>
      <w:r>
        <w:rPr>
          <w:rFonts w:ascii="仿宋_GB2312" w:hAnsi="仿宋_GB2312" w:cs="仿宋_GB2312" w:hint="eastAsia"/>
          <w:bCs/>
          <w:szCs w:val="32"/>
        </w:rPr>
        <w:t>）本会规定的其他情形。</w:t>
      </w:r>
    </w:p>
    <w:p w14:paraId="0DC18EFF" w14:textId="53618A11"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执业会员出现自动丧失执业会员资格情形的，按下列程序办理：</w:t>
      </w:r>
    </w:p>
    <w:p w14:paraId="55979671"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（一）地方协会对有关情况进行调查，并将调查情况及相关证明材料通过系统上报</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w:t>
      </w:r>
    </w:p>
    <w:p w14:paraId="337343AB" w14:textId="5FFA9C2B"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对地方协会上报材料核实，确认当事人自动丧失执业会员资格的，通过系统通知当事人；</w:t>
      </w:r>
    </w:p>
    <w:p w14:paraId="67F7D00F" w14:textId="23184F9F"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（三）当事人对</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决定不服的，可以在收到通知之日起30日内，向</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申诉</w:t>
      </w:r>
      <w:r w:rsidR="005362F4">
        <w:rPr>
          <w:rFonts w:ascii="仿宋_GB2312" w:hAnsi="仿宋_GB2312" w:cs="仿宋_GB2312" w:hint="eastAsia"/>
          <w:bCs/>
          <w:szCs w:val="32"/>
        </w:rPr>
        <w:t>与</w:t>
      </w:r>
      <w:r>
        <w:rPr>
          <w:rFonts w:ascii="仿宋_GB2312" w:hAnsi="仿宋_GB2312" w:cs="仿宋_GB2312" w:hint="eastAsia"/>
          <w:bCs/>
          <w:szCs w:val="32"/>
        </w:rPr>
        <w:t>维权委员会提出申诉；</w:t>
      </w:r>
    </w:p>
    <w:p w14:paraId="28F5C098" w14:textId="2C461056"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（四）当事人无异议的，或者在收到通知之日起30日内未提出申诉的，或者申诉被驳回的，</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确认当事人自动丧失执业会员资格。</w:t>
      </w:r>
    </w:p>
    <w:p w14:paraId="76EA4555" w14:textId="27D5E6EA"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执业会员自愿退会、自动丧失会员资格或者被本会予以除名的，注销执业会员证书，并在</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网站公告。</w:t>
      </w:r>
    </w:p>
    <w:p w14:paraId="10EEC91C" w14:textId="77777777" w:rsidR="007A46C3" w:rsidRDefault="007A46C3" w:rsidP="00126944">
      <w:pPr>
        <w:spacing w:line="580" w:lineRule="exact"/>
        <w:jc w:val="center"/>
        <w:rPr>
          <w:rFonts w:ascii="楷体" w:eastAsia="楷体" w:hAnsi="楷体" w:cs="黑体" w:hint="eastAsia"/>
          <w:szCs w:val="32"/>
        </w:rPr>
      </w:pPr>
      <w:r>
        <w:rPr>
          <w:rFonts w:ascii="楷体" w:eastAsia="楷体" w:hAnsi="楷体" w:cs="黑体" w:hint="eastAsia"/>
          <w:szCs w:val="32"/>
        </w:rPr>
        <w:t>第二节 单位会员注销登记</w:t>
      </w:r>
    </w:p>
    <w:p w14:paraId="7FA34E69"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单位会员有下列情形之一的，自动丧失单位会员资格：</w:t>
      </w:r>
    </w:p>
    <w:p w14:paraId="37042082"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（一）1年不按规定交纳会费的；</w:t>
      </w:r>
    </w:p>
    <w:p w14:paraId="345FF990"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lastRenderedPageBreak/>
        <w:t>（二）1年不按要求参加本会活动的；</w:t>
      </w:r>
    </w:p>
    <w:p w14:paraId="60F5D716"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（三）情况变化不再符合单位会员条件的；</w:t>
      </w:r>
    </w:p>
    <w:p w14:paraId="524955A9"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（四）因解散、依法被撤销、被宣告破产或其他原因依法终止的；</w:t>
      </w:r>
    </w:p>
    <w:p w14:paraId="62681919" w14:textId="77777777" w:rsidR="007A46C3" w:rsidRDefault="007A46C3" w:rsidP="00126944">
      <w:pPr>
        <w:spacing w:line="580" w:lineRule="exact"/>
        <w:ind w:firstLineChars="200" w:firstLine="632"/>
        <w:rPr>
          <w:rFonts w:ascii="仿宋_GB2312" w:hAnsi="仿宋_GB2312" w:cs="仿宋_GB2312" w:hint="eastAsia"/>
          <w:bCs/>
          <w:szCs w:val="32"/>
        </w:rPr>
      </w:pPr>
      <w:bookmarkStart w:id="8" w:name="_Hlk82796293"/>
      <w:r>
        <w:rPr>
          <w:rFonts w:ascii="仿宋_GB2312" w:hAnsi="仿宋_GB2312" w:cs="仿宋_GB2312" w:hint="eastAsia"/>
          <w:bCs/>
          <w:szCs w:val="32"/>
        </w:rPr>
        <w:t>（五）被财政部门予以注销备案的；</w:t>
      </w:r>
    </w:p>
    <w:p w14:paraId="4E97B2B7"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（六）本会规定的其他情形。</w:t>
      </w:r>
    </w:p>
    <w:bookmarkEnd w:id="8"/>
    <w:p w14:paraId="7701D02C" w14:textId="32D14A39"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单位会员出现自动丧失单位会员资格情形的，按下列程序办理：</w:t>
      </w:r>
    </w:p>
    <w:p w14:paraId="1B9C0E30"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（一）地方协会进行调查，并将调查情况及相关证明材料通过系统上报</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w:t>
      </w:r>
    </w:p>
    <w:p w14:paraId="4CD917FC" w14:textId="6BB2BB35"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（二）</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对地方协会上</w:t>
      </w:r>
      <w:r w:rsidR="00DC4E3A">
        <w:rPr>
          <w:rFonts w:ascii="仿宋_GB2312" w:hAnsi="仿宋_GB2312" w:cs="仿宋_GB2312" w:hint="eastAsia"/>
          <w:bCs/>
          <w:szCs w:val="32"/>
        </w:rPr>
        <w:t>报材料核实，确认当事人自动丧失单位会员资格的，通过系统通知地方协会</w:t>
      </w:r>
      <w:r>
        <w:rPr>
          <w:rFonts w:ascii="仿宋_GB2312" w:hAnsi="仿宋_GB2312" w:cs="仿宋_GB2312" w:hint="eastAsia"/>
          <w:bCs/>
          <w:szCs w:val="32"/>
        </w:rPr>
        <w:t>；</w:t>
      </w:r>
    </w:p>
    <w:p w14:paraId="3F7A0280" w14:textId="26C11359"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（三）当事人对</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决定不服的，可以在收到通知之日起30日内，向</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申诉</w:t>
      </w:r>
      <w:r w:rsidR="00CE34D0">
        <w:rPr>
          <w:rFonts w:ascii="仿宋_GB2312" w:hAnsi="仿宋_GB2312" w:cs="仿宋_GB2312" w:hint="eastAsia"/>
          <w:bCs/>
          <w:szCs w:val="32"/>
        </w:rPr>
        <w:t>与</w:t>
      </w:r>
      <w:r>
        <w:rPr>
          <w:rFonts w:ascii="仿宋_GB2312" w:hAnsi="仿宋_GB2312" w:cs="仿宋_GB2312" w:hint="eastAsia"/>
          <w:bCs/>
          <w:szCs w:val="32"/>
        </w:rPr>
        <w:t>维权委员会提出申诉；</w:t>
      </w:r>
    </w:p>
    <w:p w14:paraId="46BECE2D" w14:textId="48AF7A2F"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（四）当事人无异议的，或者在收到通知之日起30日内未提出申诉的，或者申诉被驳回的，</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确认当事人自动丧失单位会员资格，当事人所设分支机构一并</w:t>
      </w:r>
      <w:r w:rsidR="00FF3D23">
        <w:rPr>
          <w:rFonts w:ascii="仿宋_GB2312" w:hAnsi="仿宋_GB2312" w:cs="仿宋_GB2312" w:hint="eastAsia"/>
          <w:bCs/>
          <w:szCs w:val="32"/>
        </w:rPr>
        <w:t>丧失</w:t>
      </w:r>
      <w:r w:rsidR="003D1112">
        <w:rPr>
          <w:rFonts w:ascii="仿宋_GB2312" w:hAnsi="仿宋_GB2312" w:cs="仿宋_GB2312" w:hint="eastAsia"/>
          <w:bCs/>
          <w:szCs w:val="32"/>
        </w:rPr>
        <w:t>单位</w:t>
      </w:r>
      <w:r w:rsidR="00FF3D23">
        <w:rPr>
          <w:rFonts w:ascii="仿宋_GB2312" w:hAnsi="仿宋_GB2312" w:cs="仿宋_GB2312" w:hint="eastAsia"/>
          <w:bCs/>
          <w:szCs w:val="32"/>
        </w:rPr>
        <w:t>会员资格</w:t>
      </w:r>
      <w:r>
        <w:rPr>
          <w:rFonts w:ascii="仿宋_GB2312" w:hAnsi="仿宋_GB2312" w:cs="仿宋_GB2312" w:hint="eastAsia"/>
          <w:bCs/>
          <w:szCs w:val="32"/>
        </w:rPr>
        <w:t>。</w:t>
      </w:r>
    </w:p>
    <w:p w14:paraId="20F880D9"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单位会员自动丧失单位会员资格或者被本会予以除名的，注销单位会员证书，并在</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网站公告。</w:t>
      </w:r>
    </w:p>
    <w:p w14:paraId="7873B8E7" w14:textId="77777777" w:rsidR="007A46C3" w:rsidRDefault="007A46C3" w:rsidP="00126944">
      <w:pPr>
        <w:spacing w:line="580" w:lineRule="exact"/>
        <w:ind w:firstLineChars="200" w:firstLine="632"/>
        <w:rPr>
          <w:rFonts w:ascii="仿宋_GB2312" w:hAnsi="仿宋_GB2312" w:cs="仿宋_GB2312" w:hint="eastAsia"/>
          <w:bCs/>
          <w:szCs w:val="32"/>
        </w:rPr>
      </w:pPr>
      <w:r>
        <w:rPr>
          <w:rFonts w:ascii="仿宋_GB2312" w:hAnsi="仿宋_GB2312" w:cs="仿宋_GB2312" w:hint="eastAsia"/>
          <w:bCs/>
          <w:szCs w:val="32"/>
        </w:rPr>
        <w:t>登记在该资产评估机构及其分支机构的执业会员，自动转入协会代管。</w:t>
      </w:r>
    </w:p>
    <w:p w14:paraId="57E6E52D" w14:textId="77777777" w:rsidR="007A46C3" w:rsidRDefault="007A46C3" w:rsidP="00126944">
      <w:pPr>
        <w:spacing w:line="580" w:lineRule="exact"/>
        <w:jc w:val="center"/>
        <w:rPr>
          <w:rFonts w:ascii="黑体" w:eastAsia="黑体" w:hAnsi="黑体" w:cs="黑体" w:hint="eastAsia"/>
          <w:szCs w:val="32"/>
        </w:rPr>
      </w:pPr>
      <w:r>
        <w:rPr>
          <w:rFonts w:ascii="黑体" w:eastAsia="黑体" w:hAnsi="黑体" w:cs="黑体" w:hint="eastAsia"/>
          <w:szCs w:val="32"/>
        </w:rPr>
        <w:lastRenderedPageBreak/>
        <w:t>第六章 纪律监督</w:t>
      </w:r>
    </w:p>
    <w:p w14:paraId="30E91EEE"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执业会员未按本办法规定办理变更登记及年检手续的，由地方协会责令其改正；拒不改正的，地方协会上报</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将其除名。特殊情况的，由</w:t>
      </w:r>
      <w:proofErr w:type="gramStart"/>
      <w:r>
        <w:rPr>
          <w:rFonts w:ascii="仿宋_GB2312" w:hAnsi="仿宋_GB2312" w:cs="仿宋_GB2312" w:hint="eastAsia"/>
          <w:bCs/>
          <w:szCs w:val="32"/>
        </w:rPr>
        <w:t>中评协直接</w:t>
      </w:r>
      <w:proofErr w:type="gramEnd"/>
      <w:r>
        <w:rPr>
          <w:rFonts w:ascii="仿宋_GB2312" w:hAnsi="仿宋_GB2312" w:cs="仿宋_GB2312" w:hint="eastAsia"/>
          <w:bCs/>
          <w:szCs w:val="32"/>
        </w:rPr>
        <w:t>办理。</w:t>
      </w:r>
    </w:p>
    <w:p w14:paraId="7A5451CC"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proofErr w:type="gramStart"/>
      <w:r>
        <w:rPr>
          <w:rFonts w:ascii="仿宋_GB2312" w:hAnsi="仿宋_GB2312" w:cs="仿宋_GB2312" w:hint="eastAsia"/>
          <w:bCs/>
          <w:szCs w:val="32"/>
        </w:rPr>
        <w:t>中评协或者</w:t>
      </w:r>
      <w:proofErr w:type="gramEnd"/>
      <w:r>
        <w:rPr>
          <w:rFonts w:ascii="仿宋_GB2312" w:hAnsi="仿宋_GB2312" w:cs="仿宋_GB2312" w:hint="eastAsia"/>
          <w:bCs/>
          <w:szCs w:val="32"/>
        </w:rPr>
        <w:t>地方协会的工作人员在会员管理工作中违反规定的，按有关规定给予处分。</w:t>
      </w:r>
    </w:p>
    <w:p w14:paraId="29189A29" w14:textId="77777777" w:rsidR="007A46C3" w:rsidRDefault="007A46C3" w:rsidP="00126944">
      <w:pPr>
        <w:spacing w:line="580" w:lineRule="exact"/>
        <w:jc w:val="center"/>
        <w:rPr>
          <w:rFonts w:ascii="黑体" w:eastAsia="黑体" w:hAnsi="黑体" w:cs="黑体" w:hint="eastAsia"/>
          <w:szCs w:val="32"/>
        </w:rPr>
      </w:pPr>
      <w:r>
        <w:rPr>
          <w:rFonts w:ascii="黑体" w:eastAsia="黑体" w:hAnsi="黑体" w:cs="黑体" w:hint="eastAsia"/>
          <w:szCs w:val="32"/>
        </w:rPr>
        <w:t>第七章 附则</w:t>
      </w:r>
    </w:p>
    <w:p w14:paraId="14F762CB"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本会个人会员和单位会员同时也是所在地方协会会员。</w:t>
      </w:r>
    </w:p>
    <w:p w14:paraId="7195C415" w14:textId="7777777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非执业会员的入会登记、信息变更、转会和注销登记等操作，参照执业会员相关规定办理。</w:t>
      </w:r>
    </w:p>
    <w:p w14:paraId="12EBBDA6" w14:textId="736EA6A8" w:rsidR="00010FE2" w:rsidRDefault="00010FE2" w:rsidP="00126944">
      <w:pPr>
        <w:numPr>
          <w:ilvl w:val="0"/>
          <w:numId w:val="1"/>
        </w:numPr>
        <w:spacing w:line="580" w:lineRule="exact"/>
        <w:ind w:left="0" w:firstLineChars="200" w:firstLine="632"/>
        <w:rPr>
          <w:rFonts w:ascii="仿宋_GB2312" w:hAnsi="仿宋_GB2312" w:cs="仿宋_GB2312" w:hint="eastAsia"/>
          <w:bCs/>
          <w:szCs w:val="32"/>
        </w:rPr>
      </w:pPr>
      <w:r w:rsidRPr="00010FE2">
        <w:rPr>
          <w:rFonts w:ascii="仿宋_GB2312" w:hAnsi="仿宋_GB2312" w:cs="仿宋_GB2312" w:hint="eastAsia"/>
          <w:bCs/>
          <w:szCs w:val="32"/>
        </w:rPr>
        <w:t>本办法由</w:t>
      </w:r>
      <w:proofErr w:type="gramStart"/>
      <w:r w:rsidRPr="00010FE2">
        <w:rPr>
          <w:rFonts w:ascii="仿宋_GB2312" w:hAnsi="仿宋_GB2312" w:cs="仿宋_GB2312" w:hint="eastAsia"/>
          <w:bCs/>
          <w:szCs w:val="32"/>
        </w:rPr>
        <w:t>中评协负责</w:t>
      </w:r>
      <w:proofErr w:type="gramEnd"/>
      <w:r w:rsidRPr="00010FE2">
        <w:rPr>
          <w:rFonts w:ascii="仿宋_GB2312" w:hAnsi="仿宋_GB2312" w:cs="仿宋_GB2312" w:hint="eastAsia"/>
          <w:bCs/>
          <w:szCs w:val="32"/>
        </w:rPr>
        <w:t>解释。</w:t>
      </w:r>
    </w:p>
    <w:p w14:paraId="19905EA1" w14:textId="18ED1C87" w:rsidR="007A46C3" w:rsidRDefault="007A46C3" w:rsidP="00126944">
      <w:pPr>
        <w:numPr>
          <w:ilvl w:val="0"/>
          <w:numId w:val="1"/>
        </w:numPr>
        <w:spacing w:line="580" w:lineRule="exact"/>
        <w:ind w:left="0" w:firstLineChars="200" w:firstLine="632"/>
        <w:rPr>
          <w:rFonts w:ascii="仿宋_GB2312" w:hAnsi="仿宋_GB2312" w:cs="仿宋_GB2312" w:hint="eastAsia"/>
          <w:bCs/>
          <w:szCs w:val="32"/>
        </w:rPr>
      </w:pPr>
      <w:r>
        <w:rPr>
          <w:rFonts w:ascii="仿宋_GB2312" w:hAnsi="仿宋_GB2312" w:cs="仿宋_GB2312" w:hint="eastAsia"/>
          <w:bCs/>
          <w:szCs w:val="32"/>
        </w:rPr>
        <w:t>本办法自202</w:t>
      </w:r>
      <w:r w:rsidR="00DC4E3A">
        <w:rPr>
          <w:rFonts w:ascii="仿宋_GB2312" w:hAnsi="仿宋_GB2312" w:cs="仿宋_GB2312" w:hint="eastAsia"/>
          <w:bCs/>
          <w:szCs w:val="32"/>
        </w:rPr>
        <w:t>6</w:t>
      </w:r>
      <w:r>
        <w:rPr>
          <w:rFonts w:ascii="仿宋_GB2312" w:hAnsi="仿宋_GB2312" w:cs="仿宋_GB2312" w:hint="eastAsia"/>
          <w:bCs/>
          <w:szCs w:val="32"/>
        </w:rPr>
        <w:t>年</w:t>
      </w:r>
      <w:r w:rsidR="00DC4E3A">
        <w:rPr>
          <w:rFonts w:ascii="仿宋_GB2312" w:hAnsi="仿宋_GB2312" w:cs="仿宋_GB2312" w:hint="eastAsia"/>
          <w:bCs/>
          <w:szCs w:val="32"/>
        </w:rPr>
        <w:t>X</w:t>
      </w:r>
      <w:r>
        <w:rPr>
          <w:rFonts w:ascii="仿宋_GB2312" w:hAnsi="仿宋_GB2312" w:cs="仿宋_GB2312" w:hint="eastAsia"/>
          <w:bCs/>
          <w:szCs w:val="32"/>
        </w:rPr>
        <w:t>月</w:t>
      </w:r>
      <w:r w:rsidR="00DC4E3A">
        <w:rPr>
          <w:rFonts w:ascii="仿宋_GB2312" w:hAnsi="仿宋_GB2312" w:cs="仿宋_GB2312" w:hint="eastAsia"/>
          <w:bCs/>
          <w:szCs w:val="32"/>
        </w:rPr>
        <w:t>X</w:t>
      </w:r>
      <w:r>
        <w:rPr>
          <w:rFonts w:ascii="仿宋_GB2312" w:hAnsi="仿宋_GB2312" w:cs="仿宋_GB2312" w:hint="eastAsia"/>
          <w:bCs/>
          <w:szCs w:val="32"/>
        </w:rPr>
        <w:t>日起施行。《中国资产评估协会会员管理办法》（</w:t>
      </w:r>
      <w:proofErr w:type="gramStart"/>
      <w:r>
        <w:rPr>
          <w:rFonts w:ascii="仿宋_GB2312" w:hAnsi="仿宋_GB2312" w:cs="仿宋_GB2312" w:hint="eastAsia"/>
          <w:bCs/>
          <w:szCs w:val="32"/>
        </w:rPr>
        <w:t>中评协</w:t>
      </w:r>
      <w:proofErr w:type="gramEnd"/>
      <w:r>
        <w:rPr>
          <w:rFonts w:ascii="仿宋_GB2312" w:hAnsi="仿宋_GB2312" w:cs="仿宋_GB2312" w:hint="eastAsia"/>
          <w:bCs/>
          <w:szCs w:val="32"/>
        </w:rPr>
        <w:t>〔</w:t>
      </w:r>
      <w:r w:rsidR="00010FE2">
        <w:rPr>
          <w:rFonts w:ascii="仿宋_GB2312" w:hAnsi="仿宋_GB2312" w:cs="仿宋_GB2312" w:hint="eastAsia"/>
          <w:bCs/>
          <w:szCs w:val="32"/>
        </w:rPr>
        <w:t>2023</w:t>
      </w:r>
      <w:r>
        <w:rPr>
          <w:rFonts w:ascii="仿宋_GB2312" w:hAnsi="仿宋_GB2312" w:cs="仿宋_GB2312" w:hint="eastAsia"/>
          <w:bCs/>
          <w:szCs w:val="32"/>
        </w:rPr>
        <w:t>〕</w:t>
      </w:r>
      <w:r w:rsidR="00010FE2">
        <w:rPr>
          <w:rFonts w:ascii="仿宋_GB2312" w:hAnsi="仿宋_GB2312" w:cs="仿宋_GB2312" w:hint="eastAsia"/>
          <w:bCs/>
          <w:szCs w:val="32"/>
        </w:rPr>
        <w:t>13</w:t>
      </w:r>
      <w:r>
        <w:rPr>
          <w:rFonts w:ascii="仿宋_GB2312" w:hAnsi="仿宋_GB2312" w:cs="仿宋_GB2312" w:hint="eastAsia"/>
          <w:bCs/>
          <w:szCs w:val="32"/>
        </w:rPr>
        <w:t>号）同时废止。</w:t>
      </w:r>
    </w:p>
    <w:p w14:paraId="528B09D9" w14:textId="77777777" w:rsidR="007A46C3" w:rsidRDefault="007A46C3" w:rsidP="00126944">
      <w:pPr>
        <w:widowControl/>
        <w:spacing w:line="580" w:lineRule="exact"/>
        <w:jc w:val="left"/>
        <w:rPr>
          <w:rFonts w:ascii="黑体" w:eastAsia="黑体" w:hAnsi="黑体" w:cs="Times New Roman" w:hint="eastAsia"/>
          <w:szCs w:val="32"/>
        </w:rPr>
      </w:pPr>
      <w:r>
        <w:rPr>
          <w:rFonts w:ascii="仿宋" w:eastAsia="仿宋" w:hAnsi="仿宋" w:cs="宋体"/>
          <w:szCs w:val="32"/>
          <w:lang w:bidi="ar"/>
        </w:rPr>
        <w:br w:type="page"/>
      </w:r>
      <w:r>
        <w:rPr>
          <w:rFonts w:ascii="黑体" w:eastAsia="黑体" w:hAnsi="黑体" w:cs="Times New Roman" w:hint="eastAsia"/>
          <w:szCs w:val="32"/>
        </w:rPr>
        <w:lastRenderedPageBreak/>
        <w:t>附</w:t>
      </w:r>
      <w:r>
        <w:rPr>
          <w:rFonts w:ascii="黑体" w:eastAsia="黑体" w:hAnsi="黑体" w:cs="Times New Roman"/>
          <w:szCs w:val="32"/>
        </w:rPr>
        <w:t>1</w:t>
      </w:r>
    </w:p>
    <w:p w14:paraId="3B05AEFC" w14:textId="77777777" w:rsidR="007A46C3" w:rsidRDefault="007A46C3" w:rsidP="007A46C3">
      <w:pPr>
        <w:widowControl/>
        <w:shd w:val="clear" w:color="auto" w:fill="FFFFFF"/>
        <w:spacing w:line="580" w:lineRule="exact"/>
        <w:contextualSpacing/>
        <w:rPr>
          <w:rFonts w:ascii="黑体" w:eastAsia="黑体" w:hAnsi="黑体" w:cs="Times New Roman" w:hint="eastAsia"/>
          <w:szCs w:val="32"/>
        </w:rPr>
      </w:pPr>
    </w:p>
    <w:p w14:paraId="6416DBA0" w14:textId="77777777" w:rsidR="007A46C3" w:rsidRDefault="007A46C3" w:rsidP="007A46C3">
      <w:pPr>
        <w:spacing w:line="580" w:lineRule="exact"/>
        <w:jc w:val="center"/>
        <w:rPr>
          <w:rFonts w:ascii="方正小标宋简体" w:eastAsia="方正小标宋简体" w:hAnsi="方正小标宋简体" w:cs="方正小标宋简体" w:hint="eastAsia"/>
          <w:bCs/>
          <w:spacing w:val="20"/>
          <w:sz w:val="36"/>
          <w:szCs w:val="24"/>
        </w:rPr>
      </w:pPr>
      <w:r>
        <w:rPr>
          <w:rFonts w:ascii="华文中宋" w:eastAsia="华文中宋" w:hAnsi="华文中宋" w:cs="Times New Roman" w:hint="eastAsia"/>
          <w:b/>
          <w:noProof/>
          <w:spacing w:val="20"/>
          <w:sz w:val="36"/>
          <w:szCs w:val="24"/>
        </w:rPr>
        <w:drawing>
          <wp:anchor distT="0" distB="0" distL="114300" distR="114300" simplePos="0" relativeHeight="251659264" behindDoc="0" locked="0" layoutInCell="1" allowOverlap="1" wp14:anchorId="6E223AD4" wp14:editId="2FE5E37F">
            <wp:simplePos x="0" y="0"/>
            <wp:positionH relativeFrom="column">
              <wp:posOffset>0</wp:posOffset>
            </wp:positionH>
            <wp:positionV relativeFrom="paragraph">
              <wp:posOffset>728345</wp:posOffset>
            </wp:positionV>
            <wp:extent cx="5608955" cy="3472180"/>
            <wp:effectExtent l="0" t="0" r="0" b="0"/>
            <wp:wrapSquare wrapText="bothSides"/>
            <wp:docPr id="6" name="图片 6" descr="印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印鉴"/>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08955" cy="3472180"/>
                    </a:xfrm>
                    <a:prstGeom prst="rect">
                      <a:avLst/>
                    </a:prstGeom>
                    <a:noFill/>
                    <a:ln>
                      <a:noFill/>
                    </a:ln>
                  </pic:spPr>
                </pic:pic>
              </a:graphicData>
            </a:graphic>
          </wp:anchor>
        </w:drawing>
      </w:r>
      <w:r>
        <w:rPr>
          <w:rFonts w:ascii="方正小标宋简体" w:eastAsia="方正小标宋简体" w:hAnsi="方正小标宋简体" w:cs="方正小标宋简体" w:hint="eastAsia"/>
          <w:bCs/>
          <w:spacing w:val="20"/>
          <w:sz w:val="36"/>
          <w:szCs w:val="24"/>
        </w:rPr>
        <w:t>个人会员印鉴</w:t>
      </w:r>
    </w:p>
    <w:p w14:paraId="5BF48069" w14:textId="77777777" w:rsidR="007A46C3" w:rsidRDefault="007A46C3" w:rsidP="007A46C3">
      <w:pPr>
        <w:widowControl/>
        <w:shd w:val="clear" w:color="auto" w:fill="FFFFFF"/>
        <w:spacing w:line="580" w:lineRule="exact"/>
        <w:contextualSpacing/>
        <w:rPr>
          <w:rFonts w:ascii="黑体" w:eastAsia="黑体" w:hAnsi="黑体" w:cs="Times New Roman" w:hint="eastAsia"/>
          <w:szCs w:val="32"/>
        </w:rPr>
      </w:pPr>
    </w:p>
    <w:p w14:paraId="4DEF1C94" w14:textId="77777777" w:rsidR="007A46C3" w:rsidRDefault="007A46C3" w:rsidP="007A46C3">
      <w:pPr>
        <w:spacing w:line="580" w:lineRule="exact"/>
        <w:ind w:firstLineChars="200" w:firstLine="632"/>
        <w:rPr>
          <w:rFonts w:ascii="仿宋_GB2312" w:hAnsi="宋体" w:cs="Times New Roman" w:hint="eastAsia"/>
          <w:szCs w:val="32"/>
        </w:rPr>
      </w:pPr>
      <w:r>
        <w:rPr>
          <w:rFonts w:ascii="仿宋_GB2312" w:hAnsi="宋体" w:cs="Times New Roman" w:hint="eastAsia"/>
          <w:szCs w:val="32"/>
        </w:rPr>
        <w:t>注：正方形，外边宽</w:t>
      </w:r>
      <w:r>
        <w:rPr>
          <w:rFonts w:ascii="仿宋_GB2312" w:hAnsi="宋体" w:cs="Times New Roman"/>
          <w:szCs w:val="32"/>
        </w:rPr>
        <w:t>3.2厘米，内边宽3厘米。</w:t>
      </w:r>
    </w:p>
    <w:p w14:paraId="69282AD6" w14:textId="77777777" w:rsidR="007A46C3" w:rsidRDefault="007A46C3" w:rsidP="007A46C3">
      <w:pPr>
        <w:widowControl/>
        <w:shd w:val="clear" w:color="auto" w:fill="FFFFFF"/>
        <w:spacing w:line="580" w:lineRule="exact"/>
        <w:contextualSpacing/>
        <w:rPr>
          <w:rFonts w:ascii="黑体" w:eastAsia="黑体" w:hAnsi="黑体" w:cs="Times New Roman" w:hint="eastAsia"/>
          <w:szCs w:val="32"/>
        </w:rPr>
      </w:pPr>
    </w:p>
    <w:p w14:paraId="4500421D" w14:textId="77777777" w:rsidR="007A46C3" w:rsidRDefault="007A46C3" w:rsidP="007A46C3">
      <w:pPr>
        <w:widowControl/>
        <w:shd w:val="clear" w:color="auto" w:fill="FFFFFF"/>
        <w:spacing w:line="580" w:lineRule="exact"/>
        <w:contextualSpacing/>
        <w:rPr>
          <w:rFonts w:ascii="黑体" w:eastAsia="黑体" w:hAnsi="黑体" w:cs="Times New Roman" w:hint="eastAsia"/>
          <w:szCs w:val="32"/>
        </w:rPr>
      </w:pPr>
    </w:p>
    <w:p w14:paraId="35F51B5E" w14:textId="77777777" w:rsidR="007A46C3" w:rsidRDefault="007A46C3" w:rsidP="007A46C3">
      <w:pPr>
        <w:widowControl/>
        <w:spacing w:line="580" w:lineRule="exact"/>
        <w:rPr>
          <w:rFonts w:ascii="黑体" w:eastAsia="黑体" w:hAnsi="黑体" w:cs="Times New Roman" w:hint="eastAsia"/>
          <w:szCs w:val="32"/>
        </w:rPr>
      </w:pPr>
      <w:r>
        <w:rPr>
          <w:rFonts w:ascii="黑体" w:eastAsia="黑体" w:hAnsi="黑体" w:cs="Times New Roman" w:hint="eastAsia"/>
          <w:szCs w:val="32"/>
        </w:rPr>
        <w:br w:type="page"/>
      </w:r>
    </w:p>
    <w:p w14:paraId="1727ADE8" w14:textId="77777777" w:rsidR="007A46C3" w:rsidRDefault="007A46C3" w:rsidP="007A46C3">
      <w:pPr>
        <w:widowControl/>
        <w:shd w:val="clear" w:color="auto" w:fill="FFFFFF"/>
        <w:spacing w:line="580" w:lineRule="exact"/>
        <w:contextualSpacing/>
        <w:rPr>
          <w:rFonts w:ascii="仿宋" w:eastAsia="仿宋" w:hAnsi="仿宋" w:cs="宋体" w:hint="eastAsia"/>
          <w:kern w:val="0"/>
          <w:szCs w:val="32"/>
          <w:shd w:val="clear" w:color="auto" w:fill="FFFFFF"/>
          <w:lang w:bidi="ar"/>
        </w:rPr>
      </w:pPr>
      <w:r>
        <w:rPr>
          <w:rFonts w:ascii="仿宋_GB2312" w:hAnsi="Times New Roman" w:cs="Times New Roman"/>
          <w:noProof/>
          <w:sz w:val="24"/>
          <w:szCs w:val="24"/>
        </w:rPr>
        <w:lastRenderedPageBreak/>
        <w:drawing>
          <wp:anchor distT="0" distB="0" distL="114300" distR="114300" simplePos="0" relativeHeight="251660288" behindDoc="1" locked="0" layoutInCell="1" allowOverlap="1" wp14:anchorId="2117CA3D" wp14:editId="28B6372A">
            <wp:simplePos x="0" y="0"/>
            <wp:positionH relativeFrom="column">
              <wp:posOffset>200660</wp:posOffset>
            </wp:positionH>
            <wp:positionV relativeFrom="paragraph">
              <wp:posOffset>1026795</wp:posOffset>
            </wp:positionV>
            <wp:extent cx="5256530" cy="7104380"/>
            <wp:effectExtent l="0" t="0" r="1270" b="1270"/>
            <wp:wrapSquare wrapText="bothSides"/>
            <wp:docPr id="2034510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1066"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56530" cy="7104380"/>
                    </a:xfrm>
                    <a:prstGeom prst="rect">
                      <a:avLst/>
                    </a:prstGeom>
                  </pic:spPr>
                </pic:pic>
              </a:graphicData>
            </a:graphic>
          </wp:anchor>
        </w:drawing>
      </w:r>
      <w:r>
        <w:rPr>
          <w:rFonts w:ascii="黑体" w:eastAsia="黑体" w:hAnsi="黑体" w:cs="Times New Roman" w:hint="eastAsia"/>
          <w:szCs w:val="32"/>
        </w:rPr>
        <w:t>附</w:t>
      </w:r>
      <w:r>
        <w:rPr>
          <w:rFonts w:ascii="黑体" w:eastAsia="黑体" w:hAnsi="黑体" w:cs="Times New Roman"/>
          <w:szCs w:val="32"/>
        </w:rPr>
        <w:t>2</w:t>
      </w:r>
    </w:p>
    <w:p w14:paraId="68475F11" w14:textId="77777777" w:rsidR="007A46C3" w:rsidRDefault="007A46C3" w:rsidP="007A46C3">
      <w:pPr>
        <w:spacing w:line="580" w:lineRule="exact"/>
        <w:jc w:val="center"/>
        <w:rPr>
          <w:rFonts w:ascii="方正小标宋简体" w:eastAsia="方正小标宋简体" w:hAnsi="方正小标宋简体" w:cs="方正小标宋简体" w:hint="eastAsia"/>
          <w:bCs/>
          <w:sz w:val="44"/>
          <w:szCs w:val="24"/>
        </w:rPr>
      </w:pPr>
      <w:r>
        <w:rPr>
          <w:rFonts w:ascii="方正小标宋简体" w:eastAsia="方正小标宋简体" w:hAnsi="方正小标宋简体" w:cs="方正小标宋简体" w:hint="eastAsia"/>
          <w:bCs/>
          <w:sz w:val="36"/>
          <w:szCs w:val="36"/>
        </w:rPr>
        <w:t>资产评估师转所表</w:t>
      </w:r>
    </w:p>
    <w:sectPr w:rsidR="007A46C3" w:rsidSect="000544EB">
      <w:headerReference w:type="even" r:id="rId10"/>
      <w:headerReference w:type="default" r:id="rId11"/>
      <w:footerReference w:type="even" r:id="rId12"/>
      <w:footerReference w:type="default" r:id="rId13"/>
      <w:headerReference w:type="first" r:id="rId14"/>
      <w:footerReference w:type="first" r:id="rId15"/>
      <w:pgSz w:w="11906" w:h="16838"/>
      <w:pgMar w:top="2098" w:right="1474" w:bottom="1985" w:left="1588" w:header="851" w:footer="1191" w:gutter="0"/>
      <w:pgNumType w:start="1"/>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9B0A6" w14:textId="77777777" w:rsidR="00B96681" w:rsidRDefault="00B96681">
      <w:r>
        <w:separator/>
      </w:r>
    </w:p>
  </w:endnote>
  <w:endnote w:type="continuationSeparator" w:id="0">
    <w:p w14:paraId="4B66213D" w14:textId="77777777" w:rsidR="00B96681" w:rsidRDefault="00B9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BAB5" w14:textId="77777777" w:rsidR="00FE4AAD" w:rsidRDefault="000544EB">
    <w:pPr>
      <w:pStyle w:val="a6"/>
      <w:jc w:val="both"/>
      <w:rPr>
        <w:rFonts w:ascii="仿宋_GB2312"/>
        <w:sz w:val="24"/>
        <w:szCs w:val="24"/>
      </w:rPr>
    </w:pPr>
    <w:r>
      <w:rPr>
        <w:noProof/>
        <w:sz w:val="24"/>
      </w:rPr>
      <mc:AlternateContent>
        <mc:Choice Requires="wps">
          <w:drawing>
            <wp:anchor distT="0" distB="0" distL="114300" distR="114300" simplePos="0" relativeHeight="251660288" behindDoc="0" locked="0" layoutInCell="1" allowOverlap="1" wp14:anchorId="1548A1DF" wp14:editId="1E76B112">
              <wp:simplePos x="0" y="0"/>
              <wp:positionH relativeFrom="margin">
                <wp:posOffset>197485</wp:posOffset>
              </wp:positionH>
              <wp:positionV relativeFrom="paragraph">
                <wp:posOffset>-45085</wp:posOffset>
              </wp:positionV>
              <wp:extent cx="781050" cy="1828800"/>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7810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92770" w14:textId="77777777" w:rsidR="00FE4AAD" w:rsidRDefault="004B7FAA">
                          <w:pPr>
                            <w:pStyle w:val="a6"/>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C4E3A">
                            <w:rPr>
                              <w:rFonts w:ascii="宋体" w:eastAsia="宋体" w:hAnsi="宋体" w:cs="宋体"/>
                              <w:noProof/>
                              <w:sz w:val="28"/>
                              <w:szCs w:val="28"/>
                            </w:rPr>
                            <w:t>22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1548A1DF" id="_x0000_t202" coordsize="21600,21600" o:spt="202" path="m,l,21600r21600,l21600,xe">
              <v:stroke joinstyle="miter"/>
              <v:path gradientshapeok="t" o:connecttype="rect"/>
            </v:shapetype>
            <v:shape id="文本框 4" o:spid="_x0000_s1026" type="#_x0000_t202" style="position:absolute;left:0;text-align:left;margin-left:15.55pt;margin-top:-3.55pt;width:61.5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" filled="f" stroked="f" strokeweight=".5pt">
              <v:textbox style="mso-fit-shape-to-text:t" inset="0,0,0,0">
                <w:txbxContent>
                  <w:p w14:paraId="51D92770" w14:textId="77777777" w:rsidR="00FE4AAD" w:rsidRDefault="004B7FAA">
                    <w:pPr>
                      <w:pStyle w:val="a6"/>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C4E3A">
                      <w:rPr>
                        <w:rFonts w:ascii="宋体" w:eastAsia="宋体" w:hAnsi="宋体" w:cs="宋体"/>
                        <w:noProof/>
                        <w:sz w:val="28"/>
                        <w:szCs w:val="28"/>
                      </w:rPr>
                      <w:t>22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7EFE6347" w14:textId="77777777" w:rsidR="00FE4AAD" w:rsidRDefault="00FE4AA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60A" w14:textId="77777777" w:rsidR="00FE4AAD" w:rsidRDefault="004B7FAA">
    <w:pPr>
      <w:pStyle w:val="a6"/>
      <w:jc w:val="both"/>
      <w:rPr>
        <w:rFonts w:ascii="仿宋_GB2312"/>
        <w:sz w:val="24"/>
        <w:szCs w:val="24"/>
      </w:rPr>
    </w:pPr>
    <w:r>
      <w:rPr>
        <w:noProof/>
        <w:sz w:val="24"/>
      </w:rPr>
      <mc:AlternateContent>
        <mc:Choice Requires="wps">
          <w:drawing>
            <wp:anchor distT="0" distB="0" distL="114300" distR="114300" simplePos="0" relativeHeight="251659264" behindDoc="0" locked="0" layoutInCell="1" allowOverlap="1" wp14:anchorId="4A73B6D6" wp14:editId="543A0B87">
              <wp:simplePos x="0" y="0"/>
              <wp:positionH relativeFrom="margin">
                <wp:posOffset>4763770</wp:posOffset>
              </wp:positionH>
              <wp:positionV relativeFrom="paragraph">
                <wp:posOffset>-45085</wp:posOffset>
              </wp:positionV>
              <wp:extent cx="800100" cy="1828800"/>
              <wp:effectExtent l="0" t="0" r="0" b="10795"/>
              <wp:wrapNone/>
              <wp:docPr id="2" name="文本框 2"/>
              <wp:cNvGraphicFramePr/>
              <a:graphic xmlns:a="http://schemas.openxmlformats.org/drawingml/2006/main">
                <a:graphicData uri="http://schemas.microsoft.com/office/word/2010/wordprocessingShape">
                  <wps:wsp>
                    <wps:cNvSpPr txBox="1"/>
                    <wps:spPr>
                      <a:xfrm>
                        <a:off x="0" y="0"/>
                        <a:ext cx="8001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AF8C9" w14:textId="77777777" w:rsidR="00FE4AAD" w:rsidRDefault="004B7FAA">
                          <w:pPr>
                            <w:pStyle w:val="a6"/>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C4E3A">
                            <w:rPr>
                              <w:rFonts w:ascii="宋体" w:eastAsia="宋体" w:hAnsi="宋体" w:cs="宋体"/>
                              <w:noProof/>
                              <w:sz w:val="28"/>
                              <w:szCs w:val="28"/>
                            </w:rPr>
                            <w:t>21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4A73B6D6" id="_x0000_t202" coordsize="21600,21600" o:spt="202" path="m,l,21600r21600,l21600,xe">
              <v:stroke joinstyle="miter"/>
              <v:path gradientshapeok="t" o:connecttype="rect"/>
            </v:shapetype>
            <v:shape id="文本框 2" o:spid="_x0000_s1027" type="#_x0000_t202" style="position:absolute;left:0;text-align:left;margin-left:375.1pt;margin-top:-3.55pt;width:63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" filled="f" stroked="f" strokeweight=".5pt">
              <v:textbox style="mso-fit-shape-to-text:t" inset="0,0,0,0">
                <w:txbxContent>
                  <w:p w14:paraId="0A5AF8C9" w14:textId="77777777" w:rsidR="00FE4AAD" w:rsidRDefault="004B7FAA">
                    <w:pPr>
                      <w:pStyle w:val="a6"/>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C4E3A">
                      <w:rPr>
                        <w:rFonts w:ascii="宋体" w:eastAsia="宋体" w:hAnsi="宋体" w:cs="宋体"/>
                        <w:noProof/>
                        <w:sz w:val="28"/>
                        <w:szCs w:val="28"/>
                      </w:rPr>
                      <w:t>21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6E1C287B" w14:textId="77777777" w:rsidR="00FE4AAD" w:rsidRDefault="00FE4AA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A1A2" w14:textId="77777777" w:rsidR="00A958F1" w:rsidRDefault="00A958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547B" w14:textId="77777777" w:rsidR="00B96681" w:rsidRDefault="00B96681">
      <w:r>
        <w:separator/>
      </w:r>
    </w:p>
  </w:footnote>
  <w:footnote w:type="continuationSeparator" w:id="0">
    <w:p w14:paraId="052FBCDE" w14:textId="77777777" w:rsidR="00B96681" w:rsidRDefault="00B96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033E" w14:textId="77777777" w:rsidR="00FE4AAD" w:rsidRDefault="004B7FAA">
    <w:pPr>
      <w:pStyle w:val="a7"/>
      <w:pBdr>
        <w:bottom w:val="none" w:sz="0" w:space="1" w:color="auto"/>
      </w:pBdr>
      <w:tabs>
        <w:tab w:val="left" w:pos="7478"/>
      </w:tabs>
      <w:jc w:val="left"/>
    </w:pPr>
    <w:r>
      <w:rPr>
        <w:rFonts w:hint="eastAsia"/>
      </w:rPr>
      <w:tab/>
    </w:r>
    <w:r>
      <w:rPr>
        <w:rFonts w:hint="eastAs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D453" w14:textId="77777777" w:rsidR="00FE4AAD" w:rsidRDefault="00FE4AAD">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4DC2" w14:textId="77777777" w:rsidR="00A958F1" w:rsidRDefault="00A958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76338"/>
    <w:multiLevelType w:val="multilevel"/>
    <w:tmpl w:val="56B76338"/>
    <w:lvl w:ilvl="0">
      <w:start w:val="1"/>
      <w:numFmt w:val="japaneseCounting"/>
      <w:lvlText w:val="第%1条"/>
      <w:lvlJc w:val="left"/>
      <w:pPr>
        <w:ind w:left="1980" w:hanging="420"/>
      </w:pPr>
      <w:rPr>
        <w:rFonts w:ascii="仿宋" w:eastAsia="仿宋" w:hAnsi="仿宋" w:hint="default"/>
        <w:b/>
        <w:sz w:val="32"/>
        <w:szCs w:val="32"/>
        <w:lang w:val="en-US"/>
      </w:rPr>
    </w:lvl>
    <w:lvl w:ilvl="1">
      <w:start w:val="1"/>
      <w:numFmt w:val="lowerLetter"/>
      <w:lvlText w:val="%2)"/>
      <w:lvlJc w:val="left"/>
      <w:pPr>
        <w:ind w:left="1589" w:hanging="420"/>
      </w:pPr>
    </w:lvl>
    <w:lvl w:ilvl="2">
      <w:start w:val="1"/>
      <w:numFmt w:val="lowerRoman"/>
      <w:lvlText w:val="%3."/>
      <w:lvlJc w:val="right"/>
      <w:pPr>
        <w:ind w:left="2009" w:hanging="420"/>
      </w:pPr>
    </w:lvl>
    <w:lvl w:ilvl="3">
      <w:start w:val="1"/>
      <w:numFmt w:val="decimal"/>
      <w:lvlText w:val="%4."/>
      <w:lvlJc w:val="left"/>
      <w:pPr>
        <w:ind w:left="2429" w:hanging="420"/>
      </w:pPr>
    </w:lvl>
    <w:lvl w:ilvl="4">
      <w:start w:val="1"/>
      <w:numFmt w:val="lowerLetter"/>
      <w:lvlText w:val="%5)"/>
      <w:lvlJc w:val="left"/>
      <w:pPr>
        <w:ind w:left="2849" w:hanging="420"/>
      </w:pPr>
    </w:lvl>
    <w:lvl w:ilvl="5">
      <w:start w:val="1"/>
      <w:numFmt w:val="lowerRoman"/>
      <w:lvlText w:val="%6."/>
      <w:lvlJc w:val="right"/>
      <w:pPr>
        <w:ind w:left="3269" w:hanging="420"/>
      </w:pPr>
    </w:lvl>
    <w:lvl w:ilvl="6">
      <w:start w:val="1"/>
      <w:numFmt w:val="decimal"/>
      <w:lvlText w:val="%7."/>
      <w:lvlJc w:val="left"/>
      <w:pPr>
        <w:ind w:left="3689" w:hanging="420"/>
      </w:pPr>
    </w:lvl>
    <w:lvl w:ilvl="7">
      <w:start w:val="1"/>
      <w:numFmt w:val="lowerLetter"/>
      <w:lvlText w:val="%8)"/>
      <w:lvlJc w:val="left"/>
      <w:pPr>
        <w:ind w:left="4109" w:hanging="420"/>
      </w:pPr>
    </w:lvl>
    <w:lvl w:ilvl="8">
      <w:start w:val="1"/>
      <w:numFmt w:val="lowerRoman"/>
      <w:lvlText w:val="%9."/>
      <w:lvlJc w:val="right"/>
      <w:pPr>
        <w:ind w:left="4529" w:hanging="420"/>
      </w:pPr>
    </w:lvl>
  </w:abstractNum>
  <w:num w:numId="1" w16cid:durableId="7478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evenAndOddHeaders/>
  <w:drawingGridHorizontalSpacing w:val="158"/>
  <w:drawingGridVerticalSpacing w:val="57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BmMTJiODUyZmIyOTA5MWVhYjkwNzk1MTAxY2E2YjEifQ=="/>
  </w:docVars>
  <w:rsids>
    <w:rsidRoot w:val="00DC293F"/>
    <w:rsid w:val="00010B90"/>
    <w:rsid w:val="00010C41"/>
    <w:rsid w:val="00010FE2"/>
    <w:rsid w:val="0002533E"/>
    <w:rsid w:val="0002697B"/>
    <w:rsid w:val="000358CA"/>
    <w:rsid w:val="000544EB"/>
    <w:rsid w:val="000607D1"/>
    <w:rsid w:val="0007379B"/>
    <w:rsid w:val="000A22D2"/>
    <w:rsid w:val="000B27DF"/>
    <w:rsid w:val="000C2F26"/>
    <w:rsid w:val="000C4E93"/>
    <w:rsid w:val="000C7DAA"/>
    <w:rsid w:val="00106619"/>
    <w:rsid w:val="00111B31"/>
    <w:rsid w:val="00116EA4"/>
    <w:rsid w:val="001258CC"/>
    <w:rsid w:val="00126944"/>
    <w:rsid w:val="00130119"/>
    <w:rsid w:val="00164453"/>
    <w:rsid w:val="001865F9"/>
    <w:rsid w:val="001A5997"/>
    <w:rsid w:val="001B2A04"/>
    <w:rsid w:val="001B38B0"/>
    <w:rsid w:val="001C63EB"/>
    <w:rsid w:val="001E2BE1"/>
    <w:rsid w:val="001F2025"/>
    <w:rsid w:val="001F58DD"/>
    <w:rsid w:val="002354AA"/>
    <w:rsid w:val="002A13FC"/>
    <w:rsid w:val="002D6332"/>
    <w:rsid w:val="002E2811"/>
    <w:rsid w:val="002E4B2E"/>
    <w:rsid w:val="002F72F1"/>
    <w:rsid w:val="00315DEC"/>
    <w:rsid w:val="00326FD6"/>
    <w:rsid w:val="00351C8A"/>
    <w:rsid w:val="00356DE1"/>
    <w:rsid w:val="003634A8"/>
    <w:rsid w:val="003740D3"/>
    <w:rsid w:val="003C6770"/>
    <w:rsid w:val="003D1112"/>
    <w:rsid w:val="003D3B7A"/>
    <w:rsid w:val="003D5C5B"/>
    <w:rsid w:val="003E5592"/>
    <w:rsid w:val="0043616C"/>
    <w:rsid w:val="00461AEE"/>
    <w:rsid w:val="004678BA"/>
    <w:rsid w:val="00496DA9"/>
    <w:rsid w:val="004B7FAA"/>
    <w:rsid w:val="004D09BB"/>
    <w:rsid w:val="005070BC"/>
    <w:rsid w:val="0051463B"/>
    <w:rsid w:val="00517685"/>
    <w:rsid w:val="0053508A"/>
    <w:rsid w:val="005362F4"/>
    <w:rsid w:val="005670EB"/>
    <w:rsid w:val="0058060F"/>
    <w:rsid w:val="00582004"/>
    <w:rsid w:val="005C0386"/>
    <w:rsid w:val="005C5A85"/>
    <w:rsid w:val="005D13F1"/>
    <w:rsid w:val="005E55A5"/>
    <w:rsid w:val="00617377"/>
    <w:rsid w:val="0062302D"/>
    <w:rsid w:val="00635E33"/>
    <w:rsid w:val="00663452"/>
    <w:rsid w:val="006756C7"/>
    <w:rsid w:val="00687D4C"/>
    <w:rsid w:val="00692FA7"/>
    <w:rsid w:val="006A0C21"/>
    <w:rsid w:val="006A7AEB"/>
    <w:rsid w:val="006B59AB"/>
    <w:rsid w:val="006E1E97"/>
    <w:rsid w:val="006F020E"/>
    <w:rsid w:val="006F6CE1"/>
    <w:rsid w:val="007220DC"/>
    <w:rsid w:val="00724B3C"/>
    <w:rsid w:val="007256FD"/>
    <w:rsid w:val="00726732"/>
    <w:rsid w:val="007406E5"/>
    <w:rsid w:val="0075146B"/>
    <w:rsid w:val="00753B69"/>
    <w:rsid w:val="00781CE8"/>
    <w:rsid w:val="00791938"/>
    <w:rsid w:val="0079475A"/>
    <w:rsid w:val="0079546D"/>
    <w:rsid w:val="007A46C3"/>
    <w:rsid w:val="007C2516"/>
    <w:rsid w:val="007E3F6D"/>
    <w:rsid w:val="0082317F"/>
    <w:rsid w:val="00835B98"/>
    <w:rsid w:val="00870E81"/>
    <w:rsid w:val="0087392F"/>
    <w:rsid w:val="008751FA"/>
    <w:rsid w:val="00877F2C"/>
    <w:rsid w:val="00895FF9"/>
    <w:rsid w:val="008D6915"/>
    <w:rsid w:val="008F168C"/>
    <w:rsid w:val="00924FC7"/>
    <w:rsid w:val="009510AE"/>
    <w:rsid w:val="00966AE8"/>
    <w:rsid w:val="00967D3A"/>
    <w:rsid w:val="00973F9D"/>
    <w:rsid w:val="009B2603"/>
    <w:rsid w:val="009D1E3E"/>
    <w:rsid w:val="009D7051"/>
    <w:rsid w:val="009E0586"/>
    <w:rsid w:val="009F6781"/>
    <w:rsid w:val="00A118D7"/>
    <w:rsid w:val="00A52B4C"/>
    <w:rsid w:val="00A61E73"/>
    <w:rsid w:val="00A6767E"/>
    <w:rsid w:val="00A93A30"/>
    <w:rsid w:val="00A958F1"/>
    <w:rsid w:val="00AB41F5"/>
    <w:rsid w:val="00B1101A"/>
    <w:rsid w:val="00B342C6"/>
    <w:rsid w:val="00B343B0"/>
    <w:rsid w:val="00B36D58"/>
    <w:rsid w:val="00B54B98"/>
    <w:rsid w:val="00B63EA7"/>
    <w:rsid w:val="00B67F92"/>
    <w:rsid w:val="00B81299"/>
    <w:rsid w:val="00B96681"/>
    <w:rsid w:val="00BD68EB"/>
    <w:rsid w:val="00BE6D50"/>
    <w:rsid w:val="00C01A47"/>
    <w:rsid w:val="00C16AF3"/>
    <w:rsid w:val="00C26A67"/>
    <w:rsid w:val="00C27E1C"/>
    <w:rsid w:val="00CA6B1A"/>
    <w:rsid w:val="00CB632D"/>
    <w:rsid w:val="00CD4571"/>
    <w:rsid w:val="00CE34D0"/>
    <w:rsid w:val="00CE5297"/>
    <w:rsid w:val="00CF3AC3"/>
    <w:rsid w:val="00D127E2"/>
    <w:rsid w:val="00D6415F"/>
    <w:rsid w:val="00D72B7B"/>
    <w:rsid w:val="00D74B90"/>
    <w:rsid w:val="00D9287B"/>
    <w:rsid w:val="00D93D2B"/>
    <w:rsid w:val="00DA6FCC"/>
    <w:rsid w:val="00DC293F"/>
    <w:rsid w:val="00DC4E3A"/>
    <w:rsid w:val="00E113C4"/>
    <w:rsid w:val="00E12593"/>
    <w:rsid w:val="00E37209"/>
    <w:rsid w:val="00E37E83"/>
    <w:rsid w:val="00E75FF0"/>
    <w:rsid w:val="00EB348F"/>
    <w:rsid w:val="00EC4C2C"/>
    <w:rsid w:val="00EE4131"/>
    <w:rsid w:val="00F010EF"/>
    <w:rsid w:val="00F12393"/>
    <w:rsid w:val="00F21225"/>
    <w:rsid w:val="00F46DE7"/>
    <w:rsid w:val="00F71B01"/>
    <w:rsid w:val="00F740F1"/>
    <w:rsid w:val="00F74403"/>
    <w:rsid w:val="00F92602"/>
    <w:rsid w:val="00FA1B70"/>
    <w:rsid w:val="00FB1758"/>
    <w:rsid w:val="00FD42FC"/>
    <w:rsid w:val="00FE4AAD"/>
    <w:rsid w:val="00FF3D23"/>
    <w:rsid w:val="00FF5DDD"/>
    <w:rsid w:val="02FD55AF"/>
    <w:rsid w:val="050A2BB1"/>
    <w:rsid w:val="051E3F6A"/>
    <w:rsid w:val="05211B04"/>
    <w:rsid w:val="05495C16"/>
    <w:rsid w:val="08053913"/>
    <w:rsid w:val="08931CC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36C71DC"/>
    <w:rsid w:val="246D7F1A"/>
    <w:rsid w:val="28F21B94"/>
    <w:rsid w:val="2A0416AE"/>
    <w:rsid w:val="2CBA16B5"/>
    <w:rsid w:val="33C1667B"/>
    <w:rsid w:val="34A22B22"/>
    <w:rsid w:val="34ED18D1"/>
    <w:rsid w:val="366E12BB"/>
    <w:rsid w:val="3B8A478F"/>
    <w:rsid w:val="3EE86092"/>
    <w:rsid w:val="3F8921B4"/>
    <w:rsid w:val="3FD33550"/>
    <w:rsid w:val="405C7719"/>
    <w:rsid w:val="42037F59"/>
    <w:rsid w:val="42A871B4"/>
    <w:rsid w:val="434313B7"/>
    <w:rsid w:val="4844756E"/>
    <w:rsid w:val="4D890528"/>
    <w:rsid w:val="4DC0460A"/>
    <w:rsid w:val="4FC25D7D"/>
    <w:rsid w:val="5280598E"/>
    <w:rsid w:val="54A84FC1"/>
    <w:rsid w:val="54BA4CF5"/>
    <w:rsid w:val="553E76D4"/>
    <w:rsid w:val="5717642E"/>
    <w:rsid w:val="57D430BE"/>
    <w:rsid w:val="5CDF6545"/>
    <w:rsid w:val="5E107BD8"/>
    <w:rsid w:val="621940EA"/>
    <w:rsid w:val="65C14060"/>
    <w:rsid w:val="67041313"/>
    <w:rsid w:val="687B47AF"/>
    <w:rsid w:val="69695583"/>
    <w:rsid w:val="6D2D1CED"/>
    <w:rsid w:val="6F0E25C6"/>
    <w:rsid w:val="6FC07FEB"/>
    <w:rsid w:val="707E58B6"/>
    <w:rsid w:val="74481A49"/>
    <w:rsid w:val="744B03FA"/>
    <w:rsid w:val="74D11DF8"/>
    <w:rsid w:val="75A414BA"/>
    <w:rsid w:val="7611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F3EDE"/>
  <w15:docId w15:val="{0EF7168D-1BE5-45D4-9F33-57A4E581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B90"/>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1"/>
    <w:uiPriority w:val="99"/>
    <w:unhideWhenUsed/>
    <w:qFormat/>
    <w:pPr>
      <w:tabs>
        <w:tab w:val="center" w:pos="4153"/>
        <w:tab w:val="right" w:pos="8306"/>
      </w:tabs>
      <w:snapToGrid w:val="0"/>
      <w:jc w:val="left"/>
    </w:pPr>
    <w:rPr>
      <w:sz w:val="18"/>
      <w:szCs w:val="18"/>
    </w:rPr>
  </w:style>
  <w:style w:type="paragraph" w:styleId="a7">
    <w:name w:val="header"/>
    <w:basedOn w:val="a"/>
    <w:link w:val="10"/>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character" w:customStyle="1" w:styleId="a9">
    <w:name w:val="页眉 字符"/>
    <w:basedOn w:val="a0"/>
    <w:uiPriority w:val="99"/>
    <w:qFormat/>
    <w:rPr>
      <w:sz w:val="18"/>
      <w:szCs w:val="18"/>
    </w:rPr>
  </w:style>
  <w:style w:type="character" w:customStyle="1" w:styleId="aa">
    <w:name w:val="页脚 字符"/>
    <w:basedOn w:val="a0"/>
    <w:uiPriority w:val="99"/>
    <w:qFormat/>
    <w:rPr>
      <w:sz w:val="18"/>
      <w:szCs w:val="18"/>
    </w:rPr>
  </w:style>
  <w:style w:type="paragraph" w:styleId="ab">
    <w:name w:val="List Paragraph"/>
    <w:basedOn w:val="a"/>
    <w:uiPriority w:val="99"/>
    <w:qFormat/>
    <w:pPr>
      <w:ind w:firstLineChars="200" w:firstLine="420"/>
    </w:pPr>
  </w:style>
  <w:style w:type="character" w:customStyle="1" w:styleId="1">
    <w:name w:val="页脚 字符1"/>
    <w:basedOn w:val="a0"/>
    <w:link w:val="a6"/>
    <w:uiPriority w:val="99"/>
    <w:qFormat/>
    <w:rPr>
      <w:rFonts w:asciiTheme="minorHAnsi" w:eastAsiaTheme="minorEastAsia" w:hAnsiTheme="minorHAnsi" w:cstheme="minorBidi"/>
      <w:sz w:val="18"/>
      <w:szCs w:val="18"/>
    </w:rPr>
  </w:style>
  <w:style w:type="character" w:customStyle="1" w:styleId="10">
    <w:name w:val="页眉 字符1"/>
    <w:basedOn w:val="a0"/>
    <w:link w:val="a7"/>
    <w:uiPriority w:val="99"/>
    <w:qFormat/>
    <w:rPr>
      <w:rFonts w:asciiTheme="minorHAnsi" w:eastAsiaTheme="minorEastAsia" w:hAnsiTheme="minorHAnsi" w:cstheme="minorBidi"/>
      <w:sz w:val="18"/>
      <w:szCs w:val="18"/>
    </w:rPr>
  </w:style>
  <w:style w:type="character" w:customStyle="1" w:styleId="a5">
    <w:name w:val="批注框文本 字符"/>
    <w:basedOn w:val="a0"/>
    <w:link w:val="a4"/>
    <w:uiPriority w:val="99"/>
    <w:semiHidden/>
    <w:qFormat/>
    <w:rPr>
      <w:rFonts w:asciiTheme="minorHAnsi" w:eastAsiaTheme="minorEastAsia" w:hAnsiTheme="minorHAnsi" w:cstheme="minorBidi"/>
      <w:sz w:val="18"/>
      <w:szCs w:val="18"/>
    </w:rPr>
  </w:style>
  <w:style w:type="paragraph" w:styleId="ac">
    <w:name w:val="Revision"/>
    <w:hidden/>
    <w:uiPriority w:val="99"/>
    <w:unhideWhenUsed/>
    <w:rsid w:val="00FB1758"/>
    <w:rPr>
      <w:rFonts w:eastAsia="仿宋_GB2312"/>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3542</Words>
  <Characters>3543</Characters>
  <Application>Microsoft Office Word</Application>
  <DocSecurity>0</DocSecurity>
  <Lines>161</Lines>
  <Paragraphs>67</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来渊</dc:creator>
  <cp:lastModifiedBy>李晶</cp:lastModifiedBy>
  <cp:revision>6</cp:revision>
  <cp:lastPrinted>2026-03-19T06:43:00Z</cp:lastPrinted>
  <dcterms:created xsi:type="dcterms:W3CDTF">2026-03-30T11:29:00Z</dcterms:created>
  <dcterms:modified xsi:type="dcterms:W3CDTF">2026-04-13T01:47:00Z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0D379FAC5D2E417394D0F2DA14C25A14</vt:lpwstr>
  </property>
</Properties>
</file>