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CB7E0">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5828D018">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sz w:val="44"/>
          <w:szCs w:val="44"/>
          <w:lang w:val="en-US" w:eastAsia="zh-CN"/>
        </w:rPr>
        <w:t>自治区医疗保障局规范性文件制定计划目录清单</w:t>
      </w:r>
    </w:p>
    <w:tbl>
      <w:tblPr>
        <w:tblStyle w:val="10"/>
        <w:tblpPr w:leftFromText="180" w:rightFromText="180" w:vertAnchor="page" w:horzAnchor="page" w:tblpX="1644" w:tblpY="37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861"/>
        <w:gridCol w:w="8979"/>
      </w:tblGrid>
      <w:tr w14:paraId="7188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5" w:type="dxa"/>
            <w:noWrap w:val="0"/>
            <w:vAlign w:val="center"/>
          </w:tcPr>
          <w:p w14:paraId="667C4F0C">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ascii="宋体" w:hAnsi="宋体" w:cs="宋体"/>
                <w:b/>
                <w:bCs/>
                <w:kern w:val="0"/>
                <w:sz w:val="28"/>
                <w:szCs w:val="28"/>
              </w:rPr>
            </w:pPr>
            <w:r>
              <w:rPr>
                <w:rFonts w:hint="eastAsia" w:ascii="宋体" w:hAnsi="宋体" w:cs="宋体"/>
                <w:b/>
                <w:bCs/>
                <w:kern w:val="0"/>
                <w:sz w:val="28"/>
                <w:szCs w:val="28"/>
              </w:rPr>
              <w:t>序号</w:t>
            </w:r>
          </w:p>
        </w:tc>
        <w:tc>
          <w:tcPr>
            <w:tcW w:w="3861" w:type="dxa"/>
            <w:noWrap w:val="0"/>
            <w:vAlign w:val="center"/>
          </w:tcPr>
          <w:p w14:paraId="6E9268F5">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ascii="宋体" w:hAnsi="宋体" w:cs="宋体"/>
                <w:b/>
                <w:bCs/>
                <w:kern w:val="0"/>
                <w:sz w:val="28"/>
                <w:szCs w:val="28"/>
              </w:rPr>
            </w:pPr>
            <w:r>
              <w:rPr>
                <w:rFonts w:hint="eastAsia" w:ascii="宋体" w:hAnsi="宋体" w:cs="宋体"/>
                <w:b/>
                <w:bCs/>
                <w:kern w:val="0"/>
                <w:sz w:val="28"/>
                <w:szCs w:val="28"/>
                <w:lang w:val="en-US" w:eastAsia="zh-CN"/>
              </w:rPr>
              <w:t>文件</w:t>
            </w:r>
            <w:r>
              <w:rPr>
                <w:rFonts w:hint="eastAsia" w:ascii="宋体" w:hAnsi="宋体" w:cs="宋体"/>
                <w:b/>
                <w:bCs/>
                <w:kern w:val="0"/>
                <w:sz w:val="28"/>
                <w:szCs w:val="28"/>
              </w:rPr>
              <w:t>名称</w:t>
            </w:r>
          </w:p>
        </w:tc>
        <w:tc>
          <w:tcPr>
            <w:tcW w:w="8979" w:type="dxa"/>
            <w:noWrap w:val="0"/>
            <w:vAlign w:val="center"/>
          </w:tcPr>
          <w:p w14:paraId="40B89ADE">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宋体" w:hAnsi="宋体" w:eastAsia="宋体" w:cs="宋体"/>
                <w:b/>
                <w:bCs/>
                <w:kern w:val="0"/>
                <w:sz w:val="28"/>
                <w:szCs w:val="28"/>
                <w:lang w:eastAsia="zh-CN"/>
              </w:rPr>
            </w:pPr>
            <w:r>
              <w:rPr>
                <w:rFonts w:hint="eastAsia" w:ascii="宋体" w:hAnsi="宋体" w:cs="宋体"/>
                <w:b/>
                <w:bCs/>
                <w:kern w:val="0"/>
                <w:sz w:val="28"/>
                <w:szCs w:val="28"/>
                <w:lang w:val="en-US" w:eastAsia="zh-CN"/>
              </w:rPr>
              <w:t>制定依据</w:t>
            </w:r>
          </w:p>
        </w:tc>
      </w:tr>
      <w:tr w14:paraId="5843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15" w:type="dxa"/>
            <w:noWrap w:val="0"/>
            <w:vAlign w:val="center"/>
          </w:tcPr>
          <w:p w14:paraId="208F7478">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ascii="宋体" w:hAnsi="宋体" w:cs="宋体"/>
                <w:kern w:val="0"/>
                <w:sz w:val="24"/>
              </w:rPr>
            </w:pPr>
            <w:r>
              <w:rPr>
                <w:rFonts w:hint="eastAsia" w:ascii="宋体" w:hAnsi="宋体" w:cs="宋体"/>
                <w:kern w:val="0"/>
                <w:sz w:val="24"/>
              </w:rPr>
              <w:t>1</w:t>
            </w:r>
          </w:p>
        </w:tc>
        <w:tc>
          <w:tcPr>
            <w:tcW w:w="3861" w:type="dxa"/>
            <w:noWrap w:val="0"/>
            <w:vAlign w:val="center"/>
          </w:tcPr>
          <w:p w14:paraId="3E0BA21B">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关于做好2026年度城乡居民基本医疗保障工作的通知</w:t>
            </w:r>
          </w:p>
        </w:tc>
        <w:tc>
          <w:tcPr>
            <w:tcW w:w="8979" w:type="dxa"/>
            <w:noWrap w:val="0"/>
            <w:vAlign w:val="center"/>
          </w:tcPr>
          <w:p w14:paraId="2763DCBD">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明确年度城乡居民医保缴费标准，具有强制性、普遍性。</w:t>
            </w:r>
          </w:p>
        </w:tc>
      </w:tr>
      <w:tr w14:paraId="62D1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15" w:type="dxa"/>
            <w:noWrap w:val="0"/>
            <w:vAlign w:val="center"/>
          </w:tcPr>
          <w:p w14:paraId="7038129D">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ascii="宋体" w:hAnsi="宋体" w:cs="宋体"/>
                <w:kern w:val="0"/>
                <w:sz w:val="24"/>
              </w:rPr>
            </w:pPr>
            <w:r>
              <w:rPr>
                <w:rFonts w:hint="eastAsia" w:ascii="宋体" w:hAnsi="宋体" w:cs="宋体"/>
                <w:kern w:val="0"/>
                <w:sz w:val="24"/>
              </w:rPr>
              <w:t>2</w:t>
            </w:r>
          </w:p>
        </w:tc>
        <w:tc>
          <w:tcPr>
            <w:tcW w:w="3861" w:type="dxa"/>
            <w:noWrap w:val="0"/>
            <w:vAlign w:val="center"/>
          </w:tcPr>
          <w:p w14:paraId="3FC28F76">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关于做好2027年度未就业城乡居民参加长期护理保险工作的通知</w:t>
            </w:r>
          </w:p>
        </w:tc>
        <w:tc>
          <w:tcPr>
            <w:tcW w:w="8979" w:type="dxa"/>
            <w:noWrap w:val="0"/>
            <w:vAlign w:val="center"/>
          </w:tcPr>
          <w:p w14:paraId="6F8D25C4">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组织未就业城乡居民在2026年度9-12月份缴费，明确年度缴费标准，做好2027年度未就业城乡居民参加长期护理保险工作，具有一定的强制性、普遍性。</w:t>
            </w:r>
          </w:p>
        </w:tc>
      </w:tr>
      <w:tr w14:paraId="3F1C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5" w:type="dxa"/>
            <w:noWrap w:val="0"/>
            <w:vAlign w:val="center"/>
          </w:tcPr>
          <w:p w14:paraId="29672962">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 w:eastAsia="zh-CN"/>
              </w:rPr>
            </w:pPr>
            <w:r>
              <w:rPr>
                <w:rFonts w:hint="default" w:ascii="仿宋" w:hAnsi="仿宋" w:eastAsia="仿宋" w:cs="仿宋"/>
                <w:kern w:val="0"/>
                <w:sz w:val="24"/>
                <w:lang w:val="en" w:eastAsia="zh-CN"/>
              </w:rPr>
              <w:t>3</w:t>
            </w:r>
          </w:p>
        </w:tc>
        <w:tc>
          <w:tcPr>
            <w:tcW w:w="3861" w:type="dxa"/>
            <w:noWrap w:val="0"/>
            <w:vAlign w:val="center"/>
          </w:tcPr>
          <w:p w14:paraId="5273E0DE">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自治区药品配送管理办法（试行）</w:t>
            </w:r>
          </w:p>
        </w:tc>
        <w:tc>
          <w:tcPr>
            <w:tcW w:w="8979" w:type="dxa"/>
            <w:noWrap w:val="0"/>
            <w:vAlign w:val="center"/>
          </w:tcPr>
          <w:p w14:paraId="48B02AD8">
            <w:pPr>
              <w:keepNext w:val="0"/>
              <w:keepLines w:val="0"/>
              <w:pageBreakBefore w:val="0"/>
              <w:widowControl/>
              <w:kinsoku/>
              <w:wordWrap/>
              <w:overflowPunct/>
              <w:topLinePunct w:val="0"/>
              <w:autoSpaceDE/>
              <w:autoSpaceDN/>
              <w:bidi w:val="0"/>
              <w:adjustRightInd/>
              <w:snapToGrid/>
              <w:spacing w:line="360" w:lineRule="exact"/>
              <w:ind w:right="0" w:rightChars="0" w:firstLine="480" w:firstLineChars="20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为进一步规范我区药品配送企业配送行为，保障群众合理用药需求，根据《自治区卫健委、工业信息化厅、医保局、疾控局、药监局关于印发</w:t>
            </w:r>
            <w:r>
              <w:rPr>
                <w:rFonts w:hint="default" w:ascii="仿宋" w:hAnsi="仿宋" w:eastAsia="仿宋" w:cs="仿宋"/>
                <w:kern w:val="0"/>
                <w:sz w:val="24"/>
                <w:lang w:val="en" w:eastAsia="zh-CN"/>
              </w:rPr>
              <w:t>&lt;</w:t>
            </w:r>
            <w:r>
              <w:rPr>
                <w:rFonts w:hint="eastAsia" w:ascii="仿宋" w:hAnsi="仿宋" w:eastAsia="仿宋" w:cs="仿宋"/>
                <w:kern w:val="0"/>
                <w:sz w:val="24"/>
                <w:lang w:val="en" w:eastAsia="zh-CN"/>
              </w:rPr>
              <w:t>宁夏回族自治区改革完善基层药品联动管理机制扩大基层药品种类任务落实措施清单</w:t>
            </w:r>
            <w:r>
              <w:rPr>
                <w:rFonts w:hint="default" w:ascii="仿宋" w:hAnsi="仿宋" w:eastAsia="仿宋" w:cs="仿宋"/>
                <w:kern w:val="0"/>
                <w:sz w:val="24"/>
                <w:lang w:val="en" w:eastAsia="zh-CN"/>
              </w:rPr>
              <w:t>&gt;</w:t>
            </w:r>
            <w:r>
              <w:rPr>
                <w:rFonts w:hint="eastAsia" w:ascii="仿宋" w:hAnsi="仿宋" w:eastAsia="仿宋" w:cs="仿宋"/>
                <w:kern w:val="0"/>
                <w:sz w:val="24"/>
                <w:lang w:val="en" w:eastAsia="zh-CN"/>
              </w:rPr>
              <w:t>的通知》（宁卫发〔</w:t>
            </w:r>
            <w:r>
              <w:rPr>
                <w:rFonts w:hint="eastAsia" w:ascii="仿宋" w:hAnsi="仿宋" w:eastAsia="仿宋" w:cs="仿宋"/>
                <w:kern w:val="0"/>
                <w:sz w:val="24"/>
                <w:lang w:val="en-US" w:eastAsia="zh-CN"/>
              </w:rPr>
              <w:t>2025</w:t>
            </w:r>
            <w:r>
              <w:rPr>
                <w:rFonts w:hint="eastAsia" w:ascii="仿宋" w:hAnsi="仿宋" w:eastAsia="仿宋" w:cs="仿宋"/>
                <w:kern w:val="0"/>
                <w:sz w:val="24"/>
                <w:lang w:val="en" w:eastAsia="zh-CN"/>
              </w:rPr>
              <w:t>〕</w:t>
            </w:r>
            <w:r>
              <w:rPr>
                <w:rFonts w:hint="eastAsia" w:ascii="仿宋" w:hAnsi="仿宋" w:eastAsia="仿宋" w:cs="仿宋"/>
                <w:kern w:val="0"/>
                <w:sz w:val="24"/>
                <w:lang w:val="en-US" w:eastAsia="zh-CN"/>
              </w:rPr>
              <w:t>33号</w:t>
            </w:r>
            <w:r>
              <w:rPr>
                <w:rFonts w:hint="eastAsia" w:ascii="仿宋" w:hAnsi="仿宋" w:eastAsia="仿宋" w:cs="仿宋"/>
                <w:kern w:val="0"/>
                <w:sz w:val="24"/>
                <w:lang w:val="en" w:eastAsia="zh-CN"/>
              </w:rPr>
              <w:t>）有关要求，</w:t>
            </w:r>
            <w:r>
              <w:rPr>
                <w:rFonts w:hint="eastAsia" w:ascii="仿宋" w:hAnsi="仿宋" w:eastAsia="仿宋" w:cs="仿宋"/>
                <w:kern w:val="0"/>
                <w:sz w:val="24"/>
                <w:lang w:val="en-US" w:eastAsia="zh-CN"/>
              </w:rPr>
              <w:t>结合《自治区药品配送管理办法》运行过程中医疗机构提出的加强基层医疗机构药品配送考核力度和集采药品配送监测监管等意见建议和医药招标采购组织实施职能划转我局的实际，对《办法》进行修订。</w:t>
            </w:r>
          </w:p>
          <w:p w14:paraId="0BA8D941">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p>
        </w:tc>
      </w:tr>
      <w:tr w14:paraId="346A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5" w:type="dxa"/>
            <w:noWrap w:val="0"/>
            <w:vAlign w:val="center"/>
          </w:tcPr>
          <w:p w14:paraId="488AE8A4">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 w:eastAsia="zh-CN"/>
              </w:rPr>
            </w:pPr>
            <w:r>
              <w:rPr>
                <w:rFonts w:hint="default" w:ascii="仿宋" w:hAnsi="仿宋" w:eastAsia="仿宋" w:cs="仿宋"/>
                <w:kern w:val="0"/>
                <w:sz w:val="24"/>
                <w:lang w:val="en" w:eastAsia="zh-CN"/>
              </w:rPr>
              <w:t>4</w:t>
            </w:r>
          </w:p>
        </w:tc>
        <w:tc>
          <w:tcPr>
            <w:tcW w:w="3861" w:type="dxa"/>
            <w:noWrap w:val="0"/>
            <w:vAlign w:val="center"/>
          </w:tcPr>
          <w:p w14:paraId="4D3D191F">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宁夏回族自治区职工基本医疗保险生育保险经办规程</w:t>
            </w:r>
          </w:p>
        </w:tc>
        <w:tc>
          <w:tcPr>
            <w:tcW w:w="8979" w:type="dxa"/>
            <w:noWrap w:val="0"/>
            <w:vAlign w:val="center"/>
          </w:tcPr>
          <w:p w14:paraId="60C32291">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《自治区人民政府关于城镇职工基本医疗保险自治区级统筹管理的意见》(宁政发〔2016〕101号)</w:t>
            </w:r>
          </w:p>
          <w:p w14:paraId="73E33DD7">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《自治区人民政府办公厅关于生育保险和职工基本医疗保险合并实施的意见》(宁政办规发〔2019〕9号)</w:t>
            </w:r>
          </w:p>
        </w:tc>
      </w:tr>
      <w:tr w14:paraId="145F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Align w:val="center"/>
          </w:tcPr>
          <w:p w14:paraId="52384CD9">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 w:eastAsia="zh-CN"/>
              </w:rPr>
            </w:pPr>
            <w:r>
              <w:rPr>
                <w:rFonts w:hint="default" w:ascii="仿宋" w:hAnsi="仿宋" w:eastAsia="仿宋" w:cs="仿宋"/>
                <w:kern w:val="0"/>
                <w:sz w:val="24"/>
                <w:lang w:val="en" w:eastAsia="zh-CN"/>
              </w:rPr>
              <w:t>5</w:t>
            </w:r>
          </w:p>
        </w:tc>
        <w:tc>
          <w:tcPr>
            <w:tcW w:w="0" w:type="auto"/>
            <w:vAlign w:val="center"/>
          </w:tcPr>
          <w:p w14:paraId="110C9B95">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宁夏回族自治区城乡居民基本医疗保险经办规程</w:t>
            </w:r>
          </w:p>
        </w:tc>
        <w:tc>
          <w:tcPr>
            <w:tcW w:w="8979" w:type="dxa"/>
            <w:vAlign w:val="center"/>
          </w:tcPr>
          <w:p w14:paraId="22012704">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《自治区人民政府关于进一步完善城乡居民基本医疗保险自治区级统筹制度的意见》(宁政规发〔2019〕4号)</w:t>
            </w:r>
          </w:p>
        </w:tc>
      </w:tr>
      <w:tr w14:paraId="0540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Align w:val="center"/>
          </w:tcPr>
          <w:p w14:paraId="4FA577E9">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 w:eastAsia="zh-CN"/>
              </w:rPr>
            </w:pPr>
            <w:r>
              <w:rPr>
                <w:rFonts w:hint="default" w:ascii="仿宋" w:hAnsi="仿宋" w:eastAsia="仿宋" w:cs="仿宋"/>
                <w:kern w:val="0"/>
                <w:sz w:val="24"/>
                <w:lang w:val="en" w:eastAsia="zh-CN"/>
              </w:rPr>
              <w:t>6</w:t>
            </w:r>
          </w:p>
        </w:tc>
        <w:tc>
          <w:tcPr>
            <w:tcW w:w="0" w:type="auto"/>
            <w:vAlign w:val="center"/>
          </w:tcPr>
          <w:p w14:paraId="727D2822">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宁夏医疗救助业务经办管理规程</w:t>
            </w:r>
          </w:p>
        </w:tc>
        <w:tc>
          <w:tcPr>
            <w:tcW w:w="8979" w:type="dxa"/>
            <w:vAlign w:val="center"/>
          </w:tcPr>
          <w:p w14:paraId="451822A5">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《宁夏回族自治区医疗救助办法》( 宁夏回族自治区人民政府令第123号)</w:t>
            </w:r>
          </w:p>
          <w:p w14:paraId="00C99636">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《自治区人民政府办公厅关于健全重特大疾病医疗保险和救助制度的实施意见》( 宁政规发〔2022〕12号)</w:t>
            </w:r>
          </w:p>
        </w:tc>
      </w:tr>
      <w:tr w14:paraId="7B69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Align w:val="center"/>
          </w:tcPr>
          <w:p w14:paraId="54EB583D">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 w:eastAsia="zh-CN"/>
              </w:rPr>
            </w:pPr>
            <w:r>
              <w:rPr>
                <w:rFonts w:hint="default" w:ascii="仿宋" w:hAnsi="仿宋" w:eastAsia="仿宋" w:cs="仿宋"/>
                <w:kern w:val="0"/>
                <w:sz w:val="24"/>
                <w:lang w:val="en" w:eastAsia="zh-CN"/>
              </w:rPr>
              <w:t>7</w:t>
            </w:r>
          </w:p>
        </w:tc>
        <w:tc>
          <w:tcPr>
            <w:tcW w:w="0" w:type="auto"/>
            <w:vAlign w:val="center"/>
          </w:tcPr>
          <w:p w14:paraId="40D9E5F4">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职工基本医疗保险个人账户跨省共济经办规程</w:t>
            </w:r>
          </w:p>
        </w:tc>
        <w:tc>
          <w:tcPr>
            <w:tcW w:w="8979" w:type="dxa"/>
            <w:vAlign w:val="center"/>
          </w:tcPr>
          <w:p w14:paraId="3E39B102">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《国家医保局 财政部关于做好职工基本医疗保险个人跨省共济工作的通知》（医保发〔2025〕35号）</w:t>
            </w:r>
          </w:p>
        </w:tc>
      </w:tr>
      <w:tr w14:paraId="45F7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Align w:val="center"/>
          </w:tcPr>
          <w:p w14:paraId="0328F808">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 w:eastAsia="zh-CN"/>
              </w:rPr>
            </w:pPr>
            <w:r>
              <w:rPr>
                <w:rFonts w:hint="default" w:ascii="仿宋" w:hAnsi="仿宋" w:eastAsia="仿宋" w:cs="仿宋"/>
                <w:kern w:val="0"/>
                <w:sz w:val="24"/>
                <w:lang w:val="en" w:eastAsia="zh-CN"/>
              </w:rPr>
              <w:t>8</w:t>
            </w:r>
          </w:p>
        </w:tc>
        <w:tc>
          <w:tcPr>
            <w:tcW w:w="0" w:type="auto"/>
            <w:vAlign w:val="center"/>
          </w:tcPr>
          <w:p w14:paraId="2BB7D672">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宁夏回族自治区基本医疗保险门诊慢特病经办服务规程(试行)</w:t>
            </w:r>
          </w:p>
        </w:tc>
        <w:tc>
          <w:tcPr>
            <w:tcW w:w="8979" w:type="dxa"/>
            <w:vAlign w:val="center"/>
          </w:tcPr>
          <w:p w14:paraId="72CA100A">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《国家医疗保障局办公室关于制定城乡居民高血压糖尿病门诊用药医保支付标准的通知》（医保办发〔2019〕37号）</w:t>
            </w:r>
          </w:p>
        </w:tc>
      </w:tr>
      <w:tr w14:paraId="4992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Align w:val="center"/>
          </w:tcPr>
          <w:p w14:paraId="114565DF">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 w:eastAsia="zh-CN"/>
              </w:rPr>
            </w:pPr>
            <w:r>
              <w:rPr>
                <w:rFonts w:hint="default" w:ascii="仿宋" w:hAnsi="仿宋" w:eastAsia="仿宋" w:cs="仿宋"/>
                <w:kern w:val="0"/>
                <w:sz w:val="24"/>
                <w:lang w:val="en" w:eastAsia="zh-CN"/>
              </w:rPr>
              <w:t>9</w:t>
            </w:r>
          </w:p>
        </w:tc>
        <w:tc>
          <w:tcPr>
            <w:tcW w:w="0" w:type="auto"/>
            <w:vAlign w:val="center"/>
          </w:tcPr>
          <w:p w14:paraId="77E83CEB">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自治区医疗保障局关于进一步加强医药机构医疗保障定点评估工作的通知</w:t>
            </w:r>
          </w:p>
        </w:tc>
        <w:tc>
          <w:tcPr>
            <w:tcW w:w="8979" w:type="dxa"/>
            <w:vAlign w:val="center"/>
          </w:tcPr>
          <w:p w14:paraId="327561BA">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根据《医疗机构医疗保障定点管理暂行办法》（国家医保局令第2号）《零售药店医疗保障定点管理暂行办法》（国家医保局令第3号）《医药机构医疗保障协议管理经办规程》《宁夏回族自治区关于建立健全医疗保障基金使用常态化监管的实施办法》等有关规定。</w:t>
            </w:r>
          </w:p>
        </w:tc>
      </w:tr>
      <w:tr w14:paraId="77D7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Align w:val="center"/>
          </w:tcPr>
          <w:p w14:paraId="05193F8A">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10</w:t>
            </w:r>
          </w:p>
        </w:tc>
        <w:tc>
          <w:tcPr>
            <w:tcW w:w="0" w:type="auto"/>
            <w:vAlign w:val="center"/>
          </w:tcPr>
          <w:p w14:paraId="7849F6E8">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自治区医保局 财政厅关于印发《宁夏回族自治区长期护理保险失能等级评估管理实施细则（试行）》的通知</w:t>
            </w:r>
          </w:p>
        </w:tc>
        <w:tc>
          <w:tcPr>
            <w:tcW w:w="8979" w:type="dxa"/>
            <w:vAlign w:val="center"/>
          </w:tcPr>
          <w:p w14:paraId="3FFFA00F">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根据《国家医保局 财政部关于印发&lt;长期护理保险失能等级评估管理办法（试行）&gt;的通知》（医保发〔2023〕29号）等有关规定</w:t>
            </w:r>
          </w:p>
        </w:tc>
      </w:tr>
      <w:tr w14:paraId="0F97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Align w:val="center"/>
          </w:tcPr>
          <w:p w14:paraId="14BC8308">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11</w:t>
            </w:r>
          </w:p>
        </w:tc>
        <w:tc>
          <w:tcPr>
            <w:tcW w:w="0" w:type="auto"/>
            <w:vAlign w:val="center"/>
          </w:tcPr>
          <w:p w14:paraId="3037F27D">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自治区医保局 财政厅关于印发《宁夏回族自治区长期护理保险支付标准（试行）》的通知</w:t>
            </w:r>
          </w:p>
        </w:tc>
        <w:tc>
          <w:tcPr>
            <w:tcW w:w="8979" w:type="dxa"/>
            <w:vAlign w:val="center"/>
          </w:tcPr>
          <w:p w14:paraId="2EFF2836">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根据《国家医保局关于做好长期护理保险支付医保工作的指导意见》等有关规定</w:t>
            </w:r>
          </w:p>
        </w:tc>
      </w:tr>
      <w:tr w14:paraId="7B16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Align w:val="center"/>
          </w:tcPr>
          <w:p w14:paraId="62712516">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12</w:t>
            </w:r>
          </w:p>
        </w:tc>
        <w:tc>
          <w:tcPr>
            <w:tcW w:w="0" w:type="auto"/>
            <w:vAlign w:val="center"/>
          </w:tcPr>
          <w:p w14:paraId="0F765BEC">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自治区医保局  发展改革委 卫生健康委关于进一步发挥医保功能支持基层医疗卫生服务发展的通知</w:t>
            </w:r>
          </w:p>
        </w:tc>
        <w:tc>
          <w:tcPr>
            <w:tcW w:w="8979" w:type="dxa"/>
            <w:vAlign w:val="center"/>
          </w:tcPr>
          <w:p w14:paraId="6329DF89">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根据《国家医保局 国家发展改革委 国家卫生健康委关于医保支持基层医疗卫生服务发展的指导意见》《自治区医疗保障局 卫生健康委关于充分发挥医保调节作用促进分级诊疗工作的通知》</w:t>
            </w:r>
          </w:p>
        </w:tc>
      </w:tr>
      <w:tr w14:paraId="5512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Align w:val="center"/>
          </w:tcPr>
          <w:p w14:paraId="079429B7">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13</w:t>
            </w:r>
          </w:p>
        </w:tc>
        <w:tc>
          <w:tcPr>
            <w:tcW w:w="0" w:type="auto"/>
            <w:vAlign w:val="center"/>
          </w:tcPr>
          <w:p w14:paraId="2CFA9653">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宁夏基本医保与商保同步结算经办规程（试行）</w:t>
            </w:r>
          </w:p>
        </w:tc>
        <w:tc>
          <w:tcPr>
            <w:tcW w:w="8979" w:type="dxa"/>
            <w:vAlign w:val="center"/>
          </w:tcPr>
          <w:p w14:paraId="1E508862">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《关于支持发展定制型商业医疗保险的通知》( 宁医保发〔2025〕59号)</w:t>
            </w:r>
          </w:p>
          <w:p w14:paraId="1E2E0BE5">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《关于印发&lt;关于加强各部门政策协同逐步实现住院医疗费用同步结算的实施办法（试行）的通知》( 宁医保发〔2025〕97号)</w:t>
            </w:r>
          </w:p>
        </w:tc>
      </w:tr>
    </w:tbl>
    <w:p w14:paraId="6C24C762">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280" w:firstLineChars="100"/>
        <w:jc w:val="both"/>
        <w:textAlignment w:val="auto"/>
        <w:outlineLvl w:val="9"/>
        <w:rPr>
          <w:rFonts w:hint="default" w:ascii="仿宋_GB2312" w:hAnsi="仿宋_GB2312" w:eastAsia="仿宋_GB2312" w:cs="仿宋_GB2312"/>
          <w:sz w:val="28"/>
          <w:szCs w:val="28"/>
        </w:rPr>
      </w:pPr>
    </w:p>
    <w:p w14:paraId="3E56B41C">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280" w:firstLineChars="100"/>
        <w:jc w:val="both"/>
        <w:textAlignment w:val="auto"/>
        <w:outlineLvl w:val="9"/>
        <w:rPr>
          <w:rFonts w:hint="default" w:ascii="仿宋_GB2312" w:hAnsi="仿宋_GB2312" w:eastAsia="仿宋_GB2312" w:cs="仿宋_GB2312"/>
          <w:sz w:val="28"/>
          <w:szCs w:val="28"/>
        </w:rPr>
        <w:sectPr>
          <w:footerReference r:id="rId3" w:type="default"/>
          <w:pgSz w:w="16838" w:h="11906" w:orient="landscape"/>
          <w:pgMar w:top="1800" w:right="1440" w:bottom="1286" w:left="1440" w:header="851" w:footer="992" w:gutter="0"/>
          <w:cols w:space="720" w:num="1"/>
          <w:docGrid w:type="lines" w:linePitch="312" w:charSpace="0"/>
        </w:sectPr>
      </w:pPr>
    </w:p>
    <w:p w14:paraId="76656F98">
      <w:pPr>
        <w:keepNext w:val="0"/>
        <w:keepLines w:val="0"/>
        <w:pageBreakBefore w:val="0"/>
        <w:widowControl w:val="0"/>
        <w:kinsoku/>
        <w:wordWrap/>
        <w:overflowPunct/>
        <w:topLinePunct w:val="0"/>
        <w:autoSpaceDE/>
        <w:autoSpaceDN/>
        <w:bidi w:val="0"/>
        <w:adjustRightInd/>
        <w:snapToGrid/>
        <w:spacing w:line="700" w:lineRule="exact"/>
        <w:ind w:right="0" w:rightChars="0"/>
        <w:jc w:val="both"/>
        <w:textAlignment w:val="auto"/>
        <w:outlineLvl w:val="9"/>
        <w:rPr>
          <w:rFonts w:hint="default" w:ascii="方正小标宋简体" w:hAnsi="方正小标宋简体" w:eastAsia="方正小标宋简体" w:cs="方正小标宋简体"/>
          <w:sz w:val="44"/>
          <w:szCs w:val="44"/>
          <w:lang w:val="en-US" w:eastAsia="zh-CN"/>
        </w:rPr>
      </w:pPr>
    </w:p>
    <w:sectPr>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20B0603030804020204"/>
    <w:charset w:val="00"/>
    <w:family w:val="roman"/>
    <w:pitch w:val="default"/>
    <w:sig w:usb0="00000000" w:usb1="00000000"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7D64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15C2AF">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D15C2A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77CF7"/>
    <w:rsid w:val="12533012"/>
    <w:rsid w:val="129F28A9"/>
    <w:rsid w:val="2A5D7DAF"/>
    <w:rsid w:val="37D12296"/>
    <w:rsid w:val="3EAB0813"/>
    <w:rsid w:val="3FF7752C"/>
    <w:rsid w:val="426722AB"/>
    <w:rsid w:val="5AFB08A2"/>
    <w:rsid w:val="5B63CDD2"/>
    <w:rsid w:val="5EFF914C"/>
    <w:rsid w:val="62B53D0F"/>
    <w:rsid w:val="64B16877"/>
    <w:rsid w:val="6676EE01"/>
    <w:rsid w:val="69200740"/>
    <w:rsid w:val="77DFFC36"/>
    <w:rsid w:val="7BEB7335"/>
    <w:rsid w:val="7FDE97BC"/>
    <w:rsid w:val="ABBF1399"/>
    <w:rsid w:val="D4F26CDF"/>
    <w:rsid w:val="DFFA6835"/>
    <w:rsid w:val="EBBF26F8"/>
    <w:rsid w:val="ECF24992"/>
    <w:rsid w:val="EFBD7A46"/>
    <w:rsid w:val="EFDB7116"/>
    <w:rsid w:val="F46CC753"/>
    <w:rsid w:val="F7FF2EF3"/>
    <w:rsid w:val="F8D7941A"/>
    <w:rsid w:val="FB578217"/>
    <w:rsid w:val="FDF97F5A"/>
    <w:rsid w:val="FFAE43CC"/>
    <w:rsid w:val="FFD440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keepNext w:val="0"/>
      <w:keepLines w:val="0"/>
      <w:shd w:val="clear" w:color="auto" w:fill="auto"/>
      <w:bidi w:val="0"/>
      <w:spacing w:before="0" w:after="120" w:line="240" w:lineRule="auto"/>
      <w:ind w:left="0" w:right="0" w:firstLine="0"/>
      <w:jc w:val="left"/>
    </w:pPr>
    <w:rPr>
      <w:rFonts w:ascii="Calibri" w:hAnsi="Calibri" w:eastAsia="Times New Roman" w:cs="Times New Roman"/>
      <w:color w:val="000000"/>
      <w:spacing w:val="0"/>
      <w:w w:val="100"/>
      <w:kern w:val="0"/>
      <w:position w:val="0"/>
      <w:sz w:val="24"/>
      <w:shd w:val="clear" w:color="auto" w:fill="auto"/>
      <w:lang w:eastAsia="en-US" w:bidi="en-US"/>
    </w:rPr>
  </w:style>
  <w:style w:type="paragraph" w:styleId="3">
    <w:name w:val="Body Text Indent"/>
    <w:basedOn w:val="1"/>
    <w:unhideWhenUsed/>
    <w:qFormat/>
    <w:uiPriority w:val="99"/>
    <w:pPr>
      <w:spacing w:after="120"/>
      <w:ind w:left="420" w:leftChars="200"/>
    </w:pPr>
    <w:rPr>
      <w:rFonts w:ascii="Calibri" w:hAnsi="Calibri"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6">
    <w:name w:val="footnote text"/>
    <w:basedOn w:val="1"/>
    <w:next w:val="7"/>
    <w:qFormat/>
    <w:uiPriority w:val="0"/>
    <w:pPr>
      <w:snapToGrid w:val="0"/>
      <w:jc w:val="left"/>
    </w:pPr>
    <w:rPr>
      <w:rFonts w:ascii="Calibri" w:hAnsi="Calibri" w:cs="Times New Roman"/>
      <w:sz w:val="18"/>
      <w:szCs w:val="18"/>
    </w:rPr>
  </w:style>
  <w:style w:type="paragraph" w:styleId="7">
    <w:name w:val="Body Text First Indent 2"/>
    <w:basedOn w:val="3"/>
    <w:next w:val="1"/>
    <w:qFormat/>
    <w:uiPriority w:val="0"/>
    <w:pPr>
      <w:spacing w:after="0"/>
      <w:ind w:left="0" w:leftChars="0" w:firstLine="420" w:firstLineChars="200"/>
    </w:pPr>
    <w:rPr>
      <w:sz w:val="30"/>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rFonts w:ascii="Calibri" w:hAnsi="Calibri" w:cs="Times New Roman"/>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1379</Words>
  <Characters>1439</Characters>
  <Lines>0</Lines>
  <Paragraphs>0</Paragraphs>
  <TotalTime>2</TotalTime>
  <ScaleCrop>false</ScaleCrop>
  <LinksUpToDate>false</LinksUpToDate>
  <CharactersWithSpaces>1453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信息安全头等舱</cp:lastModifiedBy>
  <cp:lastPrinted>2025-03-02T07:04:00Z</cp:lastPrinted>
  <dcterms:modified xsi:type="dcterms:W3CDTF">2026-04-01T01:26:54Z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eyJoZGlkIjoiMmYzZGQxMTk0ZDIzMWMxYzJkYzk1MGZlYjM2MDNlNmEiLCJ1c2VySWQiOiIzODAyMDIwMTQifQ==</vt:lpwstr>
  </property>
  <property fmtid="{D5CDD505-2E9C-101B-9397-08002B2CF9AE}" pid="4" name="ICV">
    <vt:lpwstr>D6BD76B893454E339B5A116379C8916E_13</vt:lpwstr>
  </property>
</Properties>
</file>