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sz w:val="32"/>
          <w:szCs w:val="32"/>
          <w:lang w:val="en-US" w:eastAsia="zh-CN"/>
        </w:rPr>
      </w:pPr>
      <w:r>
        <w:rPr>
          <w:rFonts w:hint="eastAsia" w:eastAsia="黑体"/>
          <w:sz w:val="32"/>
          <w:szCs w:val="32"/>
        </w:rPr>
        <w:t>附件</w:t>
      </w:r>
      <w:r>
        <w:rPr>
          <w:rFonts w:hint="eastAsia" w:ascii="黑体" w:hAnsi="黑体" w:eastAsia="黑体"/>
          <w:sz w:val="32"/>
          <w:szCs w:val="32"/>
          <w:lang w:val="en-US" w:eastAsia="zh-CN"/>
        </w:rPr>
        <w:t>1</w:t>
      </w:r>
    </w:p>
    <w:p>
      <w:pPr>
        <w:jc w:val="center"/>
        <w:rPr>
          <w:rFonts w:hint="eastAsia" w:eastAsia="方正小标宋简体"/>
          <w:b w:val="0"/>
          <w:bCs w:val="0"/>
          <w:sz w:val="44"/>
          <w:szCs w:val="44"/>
          <w:highlight w:val="none"/>
          <w:u w:val="none"/>
        </w:rPr>
      </w:pPr>
      <w:r>
        <w:rPr>
          <w:rFonts w:hint="eastAsia" w:eastAsia="方正小标宋简体"/>
          <w:b w:val="0"/>
          <w:bCs w:val="0"/>
          <w:sz w:val="44"/>
          <w:szCs w:val="44"/>
          <w:highlight w:val="none"/>
          <w:u w:val="none"/>
        </w:rPr>
        <w:t>郑州商品交易所交易规则</w:t>
      </w:r>
    </w:p>
    <w:p>
      <w:pPr>
        <w:spacing w:before="240"/>
        <w:ind w:firstLine="480" w:firstLineChars="200"/>
        <w:contextualSpacing/>
        <w:jc w:val="both"/>
        <w:rPr>
          <w:rFonts w:hint="eastAsia" w:ascii="楷体" w:hAnsi="楷体" w:eastAsia="楷体" w:cs="楷体"/>
          <w:kern w:val="0"/>
          <w:sz w:val="24"/>
          <w:szCs w:val="24"/>
        </w:rPr>
      </w:pPr>
      <w:r>
        <w:rPr>
          <w:rFonts w:hint="eastAsia" w:ascii="楷体" w:hAnsi="楷体" w:eastAsia="楷体" w:cs="楷体"/>
          <w:kern w:val="0"/>
          <w:sz w:val="24"/>
          <w:szCs w:val="24"/>
        </w:rPr>
        <w:t>（</w:t>
      </w:r>
      <w:r>
        <w:rPr>
          <w:rFonts w:hint="eastAsia" w:ascii="楷体" w:hAnsi="楷体" w:eastAsia="楷体" w:cs="楷体"/>
          <w:kern w:val="0"/>
          <w:sz w:val="24"/>
          <w:szCs w:val="24"/>
          <w:lang w:eastAsia="zh-CN"/>
        </w:rPr>
        <w:t>202</w:t>
      </w:r>
      <w:r>
        <w:rPr>
          <w:rFonts w:hint="eastAsia" w:ascii="楷体" w:hAnsi="楷体" w:eastAsia="楷体" w:cs="楷体"/>
          <w:kern w:val="0"/>
          <w:sz w:val="24"/>
          <w:szCs w:val="24"/>
          <w:lang w:val="en-US" w:eastAsia="zh-CN"/>
        </w:rPr>
        <w:t>6</w:t>
      </w:r>
      <w:r>
        <w:rPr>
          <w:rFonts w:hint="eastAsia" w:ascii="楷体" w:hAnsi="楷体" w:eastAsia="楷体" w:cs="楷体"/>
          <w:kern w:val="0"/>
          <w:sz w:val="24"/>
          <w:szCs w:val="24"/>
          <w:lang w:eastAsia="zh-CN"/>
        </w:rPr>
        <w:t>年</w:t>
      </w:r>
      <w:r>
        <w:rPr>
          <w:rFonts w:hint="eastAsia" w:ascii="楷体" w:hAnsi="楷体" w:eastAsia="楷体" w:cs="楷体"/>
          <w:kern w:val="0"/>
          <w:sz w:val="24"/>
          <w:szCs w:val="24"/>
          <w:lang w:val="en-US" w:eastAsia="zh-CN"/>
        </w:rPr>
        <w:t>1</w:t>
      </w:r>
      <w:r>
        <w:rPr>
          <w:rFonts w:hint="eastAsia" w:ascii="楷体" w:hAnsi="楷体" w:eastAsia="楷体" w:cs="楷体"/>
          <w:kern w:val="0"/>
          <w:sz w:val="24"/>
          <w:szCs w:val="24"/>
          <w:lang w:eastAsia="zh-CN"/>
        </w:rPr>
        <w:t>月</w:t>
      </w:r>
      <w:r>
        <w:rPr>
          <w:rFonts w:hint="eastAsia" w:ascii="楷体" w:hAnsi="楷体" w:eastAsia="楷体" w:cs="楷体"/>
          <w:kern w:val="0"/>
          <w:sz w:val="24"/>
          <w:szCs w:val="24"/>
          <w:lang w:val="en-US" w:eastAsia="zh-CN"/>
        </w:rPr>
        <w:t>6</w:t>
      </w:r>
      <w:r>
        <w:rPr>
          <w:rFonts w:hint="eastAsia" w:ascii="楷体" w:hAnsi="楷体" w:eastAsia="楷体" w:cs="楷体"/>
          <w:kern w:val="0"/>
          <w:sz w:val="24"/>
          <w:szCs w:val="24"/>
          <w:lang w:eastAsia="zh-CN"/>
        </w:rPr>
        <w:t>日</w:t>
      </w:r>
      <w:r>
        <w:rPr>
          <w:rFonts w:hint="eastAsia" w:ascii="楷体" w:hAnsi="楷体" w:eastAsia="楷体" w:cs="楷体"/>
          <w:kern w:val="0"/>
          <w:sz w:val="24"/>
          <w:szCs w:val="24"/>
        </w:rPr>
        <w:t>郑州商品交易所</w:t>
      </w:r>
      <w:r>
        <w:rPr>
          <w:rFonts w:hint="eastAsia" w:ascii="楷体" w:hAnsi="楷体" w:eastAsia="楷体" w:cs="楷体"/>
          <w:kern w:val="0"/>
          <w:sz w:val="24"/>
          <w:szCs w:val="24"/>
          <w:lang w:eastAsia="zh-CN"/>
        </w:rPr>
        <w:t>临时会员大会</w:t>
      </w:r>
      <w:r>
        <w:rPr>
          <w:rFonts w:hint="eastAsia" w:ascii="楷体" w:hAnsi="楷体" w:eastAsia="楷体" w:cs="楷体"/>
          <w:kern w:val="0"/>
          <w:sz w:val="24"/>
          <w:szCs w:val="24"/>
          <w:lang w:val="en-US" w:eastAsia="zh-CN"/>
        </w:rPr>
        <w:t>审议通过，2026年</w:t>
      </w:r>
      <w:r>
        <w:rPr>
          <w:rFonts w:hint="default" w:ascii="楷体" w:hAnsi="楷体" w:eastAsia="楷体" w:cs="楷体"/>
          <w:kern w:val="0"/>
          <w:sz w:val="24"/>
          <w:szCs w:val="24"/>
          <w:lang w:val="en-US" w:eastAsia="zh-CN"/>
        </w:rPr>
        <w:t>3</w:t>
      </w:r>
      <w:r>
        <w:rPr>
          <w:rFonts w:hint="eastAsia" w:ascii="楷体" w:hAnsi="楷体" w:eastAsia="楷体" w:cs="楷体"/>
          <w:kern w:val="0"/>
          <w:sz w:val="24"/>
          <w:szCs w:val="24"/>
          <w:lang w:val="en-US" w:eastAsia="zh-CN"/>
        </w:rPr>
        <w:t>月</w:t>
      </w:r>
      <w:r>
        <w:rPr>
          <w:rFonts w:hint="default" w:ascii="楷体" w:hAnsi="楷体" w:eastAsia="楷体" w:cs="楷体"/>
          <w:kern w:val="0"/>
          <w:sz w:val="24"/>
          <w:szCs w:val="24"/>
          <w:lang w:val="en-US" w:eastAsia="zh-CN"/>
        </w:rPr>
        <w:t>13</w:t>
      </w:r>
      <w:r>
        <w:rPr>
          <w:rFonts w:hint="eastAsia" w:ascii="楷体" w:hAnsi="楷体" w:eastAsia="楷体" w:cs="楷体"/>
          <w:kern w:val="0"/>
          <w:sz w:val="24"/>
          <w:szCs w:val="24"/>
          <w:lang w:val="en-US" w:eastAsia="zh-CN"/>
        </w:rPr>
        <w:t>日〔2026〕</w:t>
      </w:r>
      <w:r>
        <w:rPr>
          <w:rFonts w:hint="eastAsia" w:ascii="楷体" w:hAnsi="楷体" w:eastAsia="楷体" w:cs="楷体"/>
          <w:kern w:val="0"/>
          <w:sz w:val="24"/>
          <w:szCs w:val="24"/>
          <w:highlight w:val="none"/>
          <w:lang w:val="en-US" w:eastAsia="zh-CN"/>
        </w:rPr>
        <w:t>44</w:t>
      </w:r>
      <w:r>
        <w:rPr>
          <w:rFonts w:hint="eastAsia" w:ascii="楷体" w:hAnsi="楷体" w:eastAsia="楷体" w:cs="楷体"/>
          <w:kern w:val="0"/>
          <w:sz w:val="24"/>
          <w:szCs w:val="24"/>
          <w:lang w:val="en-US" w:eastAsia="zh-CN"/>
        </w:rPr>
        <w:t>号公告发布，</w:t>
      </w:r>
      <w:r>
        <w:rPr>
          <w:rFonts w:hint="eastAsia" w:ascii="楷体" w:hAnsi="楷体" w:eastAsia="楷体" w:cs="楷体"/>
          <w:kern w:val="0"/>
          <w:sz w:val="24"/>
          <w:szCs w:val="24"/>
        </w:rPr>
        <w:t>自</w:t>
      </w:r>
      <w:r>
        <w:rPr>
          <w:rFonts w:hint="eastAsia" w:ascii="楷体" w:hAnsi="楷体" w:eastAsia="楷体" w:cs="楷体"/>
          <w:kern w:val="0"/>
          <w:sz w:val="24"/>
          <w:szCs w:val="24"/>
          <w:lang w:val="en-US" w:eastAsia="zh-CN"/>
        </w:rPr>
        <w:t>2026年</w:t>
      </w:r>
      <w:r>
        <w:rPr>
          <w:rFonts w:hint="default" w:ascii="楷体" w:hAnsi="楷体" w:eastAsia="楷体" w:cs="楷体"/>
          <w:kern w:val="0"/>
          <w:sz w:val="24"/>
          <w:szCs w:val="24"/>
          <w:lang w:val="en-US" w:eastAsia="zh-CN"/>
        </w:rPr>
        <w:t>3</w:t>
      </w:r>
      <w:r>
        <w:rPr>
          <w:rFonts w:hint="eastAsia" w:ascii="楷体" w:hAnsi="楷体" w:eastAsia="楷体" w:cs="楷体"/>
          <w:kern w:val="0"/>
          <w:sz w:val="24"/>
          <w:szCs w:val="24"/>
          <w:lang w:val="en-US" w:eastAsia="zh-CN"/>
        </w:rPr>
        <w:t>月</w:t>
      </w:r>
      <w:r>
        <w:rPr>
          <w:rFonts w:hint="default" w:ascii="楷体" w:hAnsi="楷体" w:eastAsia="楷体" w:cs="楷体"/>
          <w:kern w:val="0"/>
          <w:sz w:val="24"/>
          <w:szCs w:val="24"/>
          <w:lang w:val="en-US" w:eastAsia="zh-CN"/>
        </w:rPr>
        <w:t>13</w:t>
      </w:r>
      <w:r>
        <w:rPr>
          <w:rFonts w:hint="eastAsia" w:ascii="楷体" w:hAnsi="楷体" w:eastAsia="楷体" w:cs="楷体"/>
          <w:kern w:val="0"/>
          <w:sz w:val="24"/>
          <w:szCs w:val="24"/>
          <w:lang w:val="en-US" w:eastAsia="zh-CN"/>
        </w:rPr>
        <w:t>日</w:t>
      </w:r>
      <w:r>
        <w:rPr>
          <w:rFonts w:hint="eastAsia" w:ascii="楷体" w:hAnsi="楷体" w:eastAsia="楷体" w:cs="楷体"/>
          <w:kern w:val="0"/>
          <w:sz w:val="24"/>
          <w:szCs w:val="24"/>
        </w:rPr>
        <w:t>起施行）</w:t>
      </w:r>
    </w:p>
    <w:p>
      <w:pPr>
        <w:widowControl/>
        <w:snapToGrid w:val="0"/>
        <w:spacing w:before="0" w:after="0" w:line="600" w:lineRule="exact"/>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第一章 总则</w:t>
      </w:r>
    </w:p>
    <w:p>
      <w:pPr>
        <w:snapToGrid w:val="0"/>
        <w:spacing w:before="0" w:line="600" w:lineRule="exact"/>
        <w:ind w:firstLine="642" w:firstLineChars="200"/>
        <w:rPr>
          <w:rFonts w:hint="eastAsia" w:ascii="仿宋" w:hAnsi="仿宋" w:eastAsia="仿宋" w:cs="仿宋"/>
          <w:b w:val="0"/>
          <w:bCs w:val="0"/>
          <w:sz w:val="32"/>
          <w:szCs w:val="32"/>
          <w:highlight w:val="none"/>
          <w:u w:val="none"/>
        </w:rPr>
      </w:pPr>
      <w:r>
        <w:rPr>
          <w:rFonts w:hint="eastAsia" w:ascii="仿宋" w:hAnsi="仿宋" w:eastAsia="仿宋" w:cs="仿宋"/>
          <w:b/>
          <w:bCs/>
          <w:color w:val="000000"/>
          <w:kern w:val="0"/>
          <w:sz w:val="32"/>
          <w:szCs w:val="32"/>
          <w:highlight w:val="none"/>
          <w:u w:val="none"/>
        </w:rPr>
        <w:t>第一条</w:t>
      </w:r>
      <w:r>
        <w:rPr>
          <w:rFonts w:hint="eastAsia" w:ascii="仿宋" w:hAnsi="仿宋" w:eastAsia="仿宋" w:cs="仿宋"/>
          <w:b w:val="0"/>
          <w:bCs w:val="0"/>
          <w:color w:val="000000"/>
          <w:kern w:val="0"/>
          <w:sz w:val="32"/>
          <w:szCs w:val="32"/>
          <w:highlight w:val="none"/>
          <w:u w:val="none"/>
        </w:rPr>
        <w:t xml:space="preserve"> 为</w:t>
      </w:r>
      <w:r>
        <w:rPr>
          <w:rFonts w:hint="eastAsia" w:ascii="仿宋" w:hAnsi="仿宋" w:eastAsia="仿宋" w:cs="仿宋"/>
          <w:b w:val="0"/>
          <w:bCs w:val="0"/>
          <w:color w:val="000000"/>
          <w:kern w:val="0"/>
          <w:sz w:val="32"/>
          <w:szCs w:val="32"/>
          <w:highlight w:val="none"/>
          <w:u w:val="none"/>
          <w:lang w:eastAsia="zh-CN"/>
        </w:rPr>
        <w:t>了</w:t>
      </w:r>
      <w:r>
        <w:rPr>
          <w:rFonts w:hint="eastAsia" w:ascii="仿宋" w:hAnsi="仿宋" w:eastAsia="仿宋" w:cs="仿宋"/>
          <w:b w:val="0"/>
          <w:bCs w:val="0"/>
          <w:color w:val="000000"/>
          <w:kern w:val="0"/>
          <w:sz w:val="32"/>
          <w:szCs w:val="32"/>
          <w:highlight w:val="none"/>
          <w:u w:val="none"/>
        </w:rPr>
        <w:t>规范期货交易行为，保</w:t>
      </w:r>
      <w:r>
        <w:rPr>
          <w:rFonts w:hint="eastAsia" w:ascii="仿宋" w:hAnsi="仿宋" w:eastAsia="仿宋" w:cs="仿宋"/>
          <w:b w:val="0"/>
          <w:bCs w:val="0"/>
          <w:color w:val="000000"/>
          <w:kern w:val="0"/>
          <w:sz w:val="32"/>
          <w:szCs w:val="32"/>
          <w:highlight w:val="none"/>
          <w:u w:val="none"/>
          <w:lang w:eastAsia="zh-CN"/>
        </w:rPr>
        <w:t>障</w:t>
      </w:r>
      <w:r>
        <w:rPr>
          <w:rFonts w:hint="eastAsia" w:ascii="仿宋" w:hAnsi="仿宋" w:eastAsia="仿宋" w:cs="仿宋"/>
          <w:b w:val="0"/>
          <w:bCs w:val="0"/>
          <w:color w:val="000000"/>
          <w:kern w:val="0"/>
          <w:sz w:val="32"/>
          <w:szCs w:val="32"/>
          <w:highlight w:val="none"/>
          <w:u w:val="none"/>
        </w:rPr>
        <w:t>期货交易各方的合法权益</w:t>
      </w:r>
      <w:r>
        <w:rPr>
          <w:rFonts w:hint="eastAsia" w:ascii="仿宋" w:hAnsi="仿宋" w:eastAsia="仿宋" w:cs="仿宋"/>
          <w:b w:val="0"/>
          <w:bCs w:val="0"/>
          <w:color w:val="000000"/>
          <w:kern w:val="0"/>
          <w:sz w:val="32"/>
          <w:szCs w:val="32"/>
          <w:highlight w:val="none"/>
          <w:u w:val="none"/>
          <w:lang w:eastAsia="zh-CN"/>
        </w:rPr>
        <w:t>，</w:t>
      </w:r>
      <w:r>
        <w:rPr>
          <w:rFonts w:hint="eastAsia" w:ascii="仿宋" w:hAnsi="仿宋" w:eastAsia="仿宋"/>
          <w:b w:val="0"/>
          <w:bCs w:val="0"/>
          <w:kern w:val="0"/>
          <w:sz w:val="32"/>
          <w:szCs w:val="32"/>
          <w:highlight w:val="none"/>
          <w:u w:val="none"/>
          <w:shd w:val="clear" w:color="auto" w:fill="auto"/>
        </w:rPr>
        <w:t>维护市场秩序</w:t>
      </w:r>
      <w:r>
        <w:rPr>
          <w:rFonts w:hint="eastAsia" w:ascii="仿宋" w:hAnsi="仿宋" w:eastAsia="仿宋" w:cs="仿宋"/>
          <w:b w:val="0"/>
          <w:bCs w:val="0"/>
          <w:color w:val="000000"/>
          <w:kern w:val="0"/>
          <w:sz w:val="32"/>
          <w:szCs w:val="32"/>
          <w:highlight w:val="none"/>
          <w:u w:val="none"/>
        </w:rPr>
        <w:t>和社会公</w:t>
      </w:r>
      <w:r>
        <w:rPr>
          <w:rFonts w:hint="eastAsia" w:ascii="仿宋" w:hAnsi="仿宋" w:eastAsia="仿宋" w:cs="仿宋"/>
          <w:b w:val="0"/>
          <w:bCs w:val="0"/>
          <w:color w:val="000000"/>
          <w:kern w:val="0"/>
          <w:sz w:val="32"/>
          <w:szCs w:val="32"/>
          <w:highlight w:val="none"/>
          <w:u w:val="none"/>
          <w:lang w:eastAsia="zh-CN"/>
        </w:rPr>
        <w:t>共</w:t>
      </w:r>
      <w:r>
        <w:rPr>
          <w:rFonts w:hint="eastAsia" w:ascii="仿宋" w:hAnsi="仿宋" w:eastAsia="仿宋" w:cs="仿宋"/>
          <w:b w:val="0"/>
          <w:bCs w:val="0"/>
          <w:color w:val="000000"/>
          <w:kern w:val="0"/>
          <w:sz w:val="32"/>
          <w:szCs w:val="32"/>
          <w:highlight w:val="none"/>
          <w:u w:val="none"/>
        </w:rPr>
        <w:t>利益，根据</w:t>
      </w:r>
      <w:r>
        <w:rPr>
          <w:rFonts w:hint="eastAsia" w:ascii="仿宋" w:hAnsi="仿宋" w:eastAsia="仿宋"/>
          <w:b w:val="0"/>
          <w:bCs w:val="0"/>
          <w:color w:val="000000"/>
          <w:kern w:val="0"/>
          <w:sz w:val="32"/>
          <w:szCs w:val="32"/>
          <w:highlight w:val="none"/>
          <w:u w:val="none"/>
          <w:shd w:val="clear" w:color="auto" w:fill="auto"/>
        </w:rPr>
        <w:t>《中华人民共和国期货和衍生品法》《期货交易管理条例》、中国证券监督管理委员会（以下简称中国证监会）规定</w:t>
      </w:r>
      <w:r>
        <w:rPr>
          <w:rFonts w:hint="eastAsia" w:ascii="仿宋" w:hAnsi="仿宋" w:eastAsia="仿宋" w:cs="仿宋"/>
          <w:b w:val="0"/>
          <w:bCs w:val="0"/>
          <w:color w:val="000000"/>
          <w:kern w:val="0"/>
          <w:sz w:val="32"/>
          <w:szCs w:val="32"/>
          <w:highlight w:val="none"/>
          <w:u w:val="none"/>
        </w:rPr>
        <w:t>和《郑州商品交易所章程》，制定本规则。</w:t>
      </w:r>
    </w:p>
    <w:p>
      <w:pPr>
        <w:numPr>
          <w:ilvl w:val="0"/>
          <w:numId w:val="0"/>
        </w:num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lang w:eastAsia="zh-CN"/>
        </w:rPr>
        <w:t>第</w:t>
      </w:r>
      <w:r>
        <w:rPr>
          <w:rFonts w:hint="eastAsia" w:ascii="仿宋" w:hAnsi="仿宋" w:eastAsia="仿宋" w:cs="仿宋"/>
          <w:b/>
          <w:bCs/>
          <w:strike w:val="0"/>
          <w:dstrike w:val="0"/>
          <w:color w:val="000000"/>
          <w:kern w:val="0"/>
          <w:sz w:val="32"/>
          <w:szCs w:val="32"/>
          <w:highlight w:val="none"/>
          <w:u w:val="none"/>
          <w:lang w:eastAsia="zh-CN"/>
        </w:rPr>
        <w:t>二</w:t>
      </w:r>
      <w:r>
        <w:rPr>
          <w:rFonts w:hint="eastAsia" w:ascii="仿宋" w:hAnsi="仿宋" w:eastAsia="仿宋" w:cs="仿宋"/>
          <w:b/>
          <w:bCs/>
          <w:color w:val="000000"/>
          <w:kern w:val="0"/>
          <w:sz w:val="32"/>
          <w:szCs w:val="32"/>
          <w:highlight w:val="none"/>
          <w:u w:val="none"/>
          <w:lang w:eastAsia="zh-CN"/>
        </w:rPr>
        <w:t>条</w:t>
      </w:r>
      <w:r>
        <w:rPr>
          <w:rFonts w:hint="eastAsia" w:ascii="仿宋" w:hAnsi="仿宋" w:eastAsia="仿宋" w:cs="仿宋"/>
          <w:b w:val="0"/>
          <w:bCs w:val="0"/>
          <w:color w:val="000000"/>
          <w:kern w:val="0"/>
          <w:sz w:val="32"/>
          <w:szCs w:val="32"/>
          <w:highlight w:val="none"/>
          <w:u w:val="none"/>
          <w:lang w:val="en-US" w:eastAsia="zh-CN"/>
        </w:rPr>
        <w:t xml:space="preserve"> </w:t>
      </w:r>
      <w:r>
        <w:rPr>
          <w:rFonts w:hint="eastAsia" w:ascii="仿宋" w:hAnsi="仿宋" w:eastAsia="仿宋" w:cs="仿宋"/>
          <w:b w:val="0"/>
          <w:bCs w:val="0"/>
          <w:color w:val="000000"/>
          <w:kern w:val="0"/>
          <w:sz w:val="32"/>
          <w:szCs w:val="32"/>
          <w:highlight w:val="none"/>
          <w:u w:val="none"/>
        </w:rPr>
        <w:t>郑州商品交易所（以下简称交易所）组织的期货交易及其相关活动，适用本规则。</w:t>
      </w:r>
    </w:p>
    <w:p>
      <w:pPr>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期货交易是指采用公开的集中交易方式或者中国证监会批准的其他方式进行的以期货合约或者期权合约为交易标的的交易活动。</w:t>
      </w:r>
    </w:p>
    <w:p>
      <w:pPr>
        <w:snapToGrid w:val="0"/>
        <w:spacing w:line="600" w:lineRule="exact"/>
        <w:ind w:firstLine="640" w:firstLineChars="200"/>
        <w:rPr>
          <w:rFonts w:hint="eastAsia"/>
          <w:b w:val="0"/>
          <w:bCs w:val="0"/>
          <w:highlight w:val="none"/>
          <w:u w:val="none"/>
          <w:lang w:val="en-US" w:eastAsia="zh-CN"/>
        </w:rPr>
      </w:pPr>
      <w:r>
        <w:rPr>
          <w:rFonts w:hint="eastAsia" w:ascii="仿宋" w:hAnsi="仿宋" w:eastAsia="仿宋" w:cs="仿宋"/>
          <w:b w:val="0"/>
          <w:bCs w:val="0"/>
          <w:color w:val="000000"/>
          <w:kern w:val="0"/>
          <w:sz w:val="32"/>
          <w:szCs w:val="32"/>
          <w:highlight w:val="none"/>
          <w:u w:val="none"/>
        </w:rPr>
        <w:t>交易所为期货相关的其他业务提供交易、清算、交割等服务的，适用交易所其他有关规定。</w:t>
      </w:r>
    </w:p>
    <w:p>
      <w:pPr>
        <w:snapToGrid w:val="0"/>
        <w:spacing w:line="600" w:lineRule="exact"/>
        <w:ind w:firstLine="629" w:firstLineChars="196"/>
        <w:rPr>
          <w:rFonts w:hint="eastAsia"/>
          <w:b w:val="0"/>
          <w:bCs w:val="0"/>
          <w:highlight w:val="none"/>
          <w:u w:val="none"/>
          <w:lang w:val="en-US"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三</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w:t>
      </w:r>
      <w:r>
        <w:rPr>
          <w:rFonts w:hint="eastAsia" w:ascii="仿宋" w:hAnsi="仿宋" w:eastAsia="仿宋" w:cs="仿宋"/>
          <w:b w:val="0"/>
          <w:bCs w:val="0"/>
          <w:color w:val="000000"/>
          <w:kern w:val="0"/>
          <w:sz w:val="32"/>
          <w:szCs w:val="32"/>
          <w:highlight w:val="none"/>
          <w:u w:val="none"/>
          <w:lang w:eastAsia="zh-CN"/>
        </w:rPr>
        <w:t>遵循社会公共利益优先原则，维护市场的</w:t>
      </w:r>
      <w:r>
        <w:rPr>
          <w:rFonts w:hint="eastAsia" w:ascii="仿宋" w:hAnsi="仿宋" w:eastAsia="仿宋" w:cs="仿宋"/>
          <w:b w:val="0"/>
          <w:bCs w:val="0"/>
          <w:color w:val="000000"/>
          <w:kern w:val="0"/>
          <w:sz w:val="32"/>
          <w:szCs w:val="32"/>
          <w:highlight w:val="none"/>
          <w:u w:val="none"/>
        </w:rPr>
        <w:t>公平</w:t>
      </w:r>
      <w:r>
        <w:rPr>
          <w:rFonts w:hint="eastAsia" w:ascii="仿宋" w:hAnsi="仿宋" w:eastAsia="仿宋" w:cs="仿宋"/>
          <w:b w:val="0"/>
          <w:bCs w:val="0"/>
          <w:strike w:val="0"/>
          <w:dstrike w:val="0"/>
          <w:color w:val="000000"/>
          <w:kern w:val="0"/>
          <w:sz w:val="32"/>
          <w:szCs w:val="32"/>
          <w:highlight w:val="none"/>
          <w:u w:val="none"/>
        </w:rPr>
        <w:t>、</w:t>
      </w:r>
      <w:r>
        <w:rPr>
          <w:rFonts w:hint="eastAsia" w:ascii="仿宋" w:hAnsi="仿宋" w:eastAsia="仿宋" w:cs="Times New Roman"/>
          <w:b w:val="0"/>
          <w:bCs w:val="0"/>
          <w:color w:val="000000"/>
          <w:kern w:val="0"/>
          <w:sz w:val="32"/>
          <w:szCs w:val="32"/>
          <w:highlight w:val="none"/>
          <w:u w:val="none"/>
        </w:rPr>
        <w:t>有序、透明</w:t>
      </w:r>
      <w:r>
        <w:rPr>
          <w:rFonts w:hint="eastAsia" w:ascii="仿宋" w:hAnsi="仿宋" w:eastAsia="仿宋" w:cs="仿宋"/>
          <w:b w:val="0"/>
          <w:bCs w:val="0"/>
          <w:color w:val="000000"/>
          <w:kern w:val="0"/>
          <w:sz w:val="32"/>
          <w:szCs w:val="32"/>
          <w:highlight w:val="none"/>
          <w:u w:val="none"/>
        </w:rPr>
        <w:t>，组织期货交易及其相关活动。</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eastAsia="zh-CN"/>
        </w:rPr>
        <w:t>交易所、</w:t>
      </w:r>
      <w:r>
        <w:rPr>
          <w:rFonts w:hint="eastAsia" w:ascii="仿宋" w:hAnsi="仿宋" w:eastAsia="仿宋" w:cs="Times New Roman"/>
          <w:b w:val="0"/>
          <w:bCs w:val="0"/>
          <w:color w:val="000000"/>
          <w:kern w:val="0"/>
          <w:sz w:val="32"/>
          <w:szCs w:val="32"/>
          <w:highlight w:val="none"/>
          <w:u w:val="none"/>
        </w:rPr>
        <w:t>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、期货保证金存管机构、期货市场其他参与者</w:t>
      </w:r>
      <w:r>
        <w:rPr>
          <w:rFonts w:hint="eastAsia" w:ascii="仿宋" w:hAnsi="仿宋" w:eastAsia="仿宋" w:cs="Times New Roman"/>
          <w:b w:val="0"/>
          <w:bCs w:val="0"/>
          <w:color w:val="000000"/>
          <w:kern w:val="0"/>
          <w:sz w:val="32"/>
          <w:szCs w:val="32"/>
          <w:highlight w:val="none"/>
          <w:u w:val="none"/>
          <w:lang w:eastAsia="zh-CN"/>
        </w:rPr>
        <w:t>及其工作人员</w:t>
      </w:r>
      <w:r>
        <w:rPr>
          <w:rFonts w:hint="eastAsia" w:ascii="仿宋" w:hAnsi="仿宋" w:eastAsia="仿宋" w:cs="Times New Roman"/>
          <w:b w:val="0"/>
          <w:bCs w:val="0"/>
          <w:color w:val="000000"/>
          <w:kern w:val="0"/>
          <w:sz w:val="32"/>
          <w:szCs w:val="32"/>
          <w:highlight w:val="none"/>
          <w:u w:val="none"/>
        </w:rPr>
        <w:t>应当遵守</w:t>
      </w:r>
      <w:r>
        <w:rPr>
          <w:rFonts w:hint="eastAsia" w:ascii="仿宋" w:hAnsi="仿宋" w:eastAsia="仿宋" w:cs="Times New Roman"/>
          <w:b w:val="0"/>
          <w:bCs w:val="0"/>
          <w:color w:val="000000"/>
          <w:kern w:val="0"/>
          <w:sz w:val="32"/>
          <w:szCs w:val="32"/>
          <w:highlight w:val="none"/>
          <w:u w:val="none"/>
          <w:lang w:eastAsia="zh-CN"/>
        </w:rPr>
        <w:t>本规则</w:t>
      </w:r>
      <w:r>
        <w:rPr>
          <w:rFonts w:hint="eastAsia" w:ascii="仿宋" w:hAnsi="仿宋" w:eastAsia="仿宋" w:cs="Times New Roman"/>
          <w:b w:val="0"/>
          <w:bCs w:val="0"/>
          <w:color w:val="000000"/>
          <w:kern w:val="0"/>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境外特殊参与者是指符合中国证监会及交易所规定条件，经交易所审核批准，在交易所直接入场交易的境外机构，包括《境外交易者和境外经纪机构从事境内特定品种期货交易管理暂行办法》规定的直接入场交易的境外交易者（即境外特殊非经纪参与者）和直接入场交易的境外经纪机构（即境外特殊经纪参与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境外中介机构是指不直接入场交易，但委托期货公司会员或者</w:t>
      </w:r>
      <w:r>
        <w:rPr>
          <w:rFonts w:hint="eastAsia" w:ascii="仿宋" w:hAnsi="仿宋" w:eastAsia="仿宋" w:cs="Times New Roman"/>
          <w:b w:val="0"/>
          <w:bCs w:val="0"/>
          <w:color w:val="000000"/>
          <w:kern w:val="0"/>
          <w:sz w:val="32"/>
          <w:szCs w:val="32"/>
          <w:highlight w:val="none"/>
          <w:u w:val="none"/>
          <w:lang w:eastAsia="zh-CN"/>
        </w:rPr>
        <w:t>境外特殊经纪参与者</w:t>
      </w:r>
      <w:r>
        <w:rPr>
          <w:rFonts w:hint="eastAsia" w:ascii="仿宋" w:hAnsi="仿宋" w:eastAsia="仿宋" w:cs="Times New Roman"/>
          <w:b w:val="0"/>
          <w:bCs w:val="0"/>
          <w:color w:val="000000"/>
          <w:kern w:val="0"/>
          <w:sz w:val="32"/>
          <w:szCs w:val="32"/>
          <w:highlight w:val="none"/>
          <w:u w:val="none"/>
        </w:rPr>
        <w:t>进行交易结算的境外经纪机构。</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b w:val="0"/>
          <w:bCs w:val="0"/>
          <w:kern w:val="0"/>
          <w:sz w:val="32"/>
          <w:szCs w:val="32"/>
          <w:highlight w:val="none"/>
          <w:u w:val="none"/>
          <w:shd w:val="clear" w:color="auto" w:fill="auto"/>
        </w:rPr>
      </w:pPr>
      <w:r>
        <w:rPr>
          <w:rFonts w:hint="eastAsia" w:ascii="仿宋" w:hAnsi="仿宋" w:eastAsia="仿宋" w:cs="Times New Roman"/>
          <w:b w:val="0"/>
          <w:bCs w:val="0"/>
          <w:kern w:val="0"/>
          <w:sz w:val="32"/>
          <w:szCs w:val="32"/>
          <w:highlight w:val="none"/>
          <w:u w:val="none"/>
        </w:rPr>
        <w:t>客户</w:t>
      </w:r>
      <w:r>
        <w:rPr>
          <w:rFonts w:hint="eastAsia" w:ascii="仿宋" w:hAnsi="仿宋" w:eastAsia="仿宋"/>
          <w:b w:val="0"/>
          <w:bCs w:val="0"/>
          <w:kern w:val="0"/>
          <w:sz w:val="32"/>
          <w:szCs w:val="32"/>
          <w:highlight w:val="none"/>
          <w:u w:val="none"/>
          <w:shd w:val="clear" w:color="auto" w:fill="auto"/>
        </w:rPr>
        <w:t>是指依照中国法律法规规定，委托期货公司会员、境外特殊经纪参与者、境外中介机构等进行期货交易，并承担交易结果的境内外自然人、法人和非法人组织。</w:t>
      </w:r>
    </w:p>
    <w:p>
      <w:pPr>
        <w:keepNext w:val="0"/>
        <w:keepLines w:val="0"/>
        <w:pageBreakBefore w:val="0"/>
        <w:widowControl w:val="0"/>
        <w:kinsoku/>
        <w:wordWrap/>
        <w:overflowPunct/>
        <w:topLinePunct w:val="0"/>
        <w:autoSpaceDE/>
        <w:autoSpaceDN/>
        <w:bidi w:val="0"/>
        <w:snapToGrid w:val="0"/>
        <w:spacing w:line="600" w:lineRule="exact"/>
        <w:ind w:firstLine="642" w:firstLineChars="200"/>
        <w:textAlignment w:val="auto"/>
        <w:rPr>
          <w:rFonts w:hint="eastAsia" w:ascii="仿宋" w:hAnsi="仿宋" w:eastAsia="仿宋"/>
          <w:b w:val="0"/>
          <w:bCs w:val="0"/>
          <w:kern w:val="0"/>
          <w:sz w:val="32"/>
          <w:szCs w:val="32"/>
          <w:highlight w:val="none"/>
          <w:u w:val="none"/>
          <w:shd w:val="clear" w:color="auto" w:fill="auto"/>
        </w:rPr>
      </w:pPr>
      <w:r>
        <w:rPr>
          <w:rFonts w:hint="eastAsia" w:ascii="仿宋" w:hAnsi="仿宋" w:eastAsia="仿宋"/>
          <w:b/>
          <w:bCs/>
          <w:kern w:val="0"/>
          <w:sz w:val="32"/>
          <w:szCs w:val="32"/>
          <w:highlight w:val="none"/>
          <w:u w:val="none"/>
          <w:shd w:val="clear" w:color="auto" w:fill="auto"/>
        </w:rPr>
        <w:t>第五条</w:t>
      </w:r>
      <w:r>
        <w:rPr>
          <w:rFonts w:hint="eastAsia" w:ascii="仿宋" w:hAnsi="仿宋" w:eastAsia="仿宋"/>
          <w:b w:val="0"/>
          <w:bCs w:val="0"/>
          <w:kern w:val="0"/>
          <w:sz w:val="32"/>
          <w:szCs w:val="32"/>
          <w:highlight w:val="none"/>
          <w:u w:val="none"/>
          <w:shd w:val="clear" w:color="auto" w:fill="auto"/>
        </w:rPr>
        <w:t xml:space="preserve"> 交易所组织期货交易及其相关活动接受中国证监会的监督管理。</w:t>
      </w:r>
    </w:p>
    <w:p>
      <w:pPr>
        <w:widowControl/>
        <w:snapToGrid w:val="0"/>
        <w:spacing w:before="0" w:after="0" w:line="600" w:lineRule="exact"/>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第二章 交易业务</w:t>
      </w:r>
    </w:p>
    <w:p>
      <w:pPr>
        <w:widowControl/>
        <w:tabs>
          <w:tab w:val="left" w:pos="2716"/>
        </w:tabs>
        <w:snapToGrid w:val="0"/>
        <w:spacing w:before="0" w:after="0" w:line="600" w:lineRule="exact"/>
        <w:jc w:val="center"/>
        <w:rPr>
          <w:rFonts w:hint="eastAsia" w:ascii="仿宋" w:hAnsi="仿宋" w:eastAsia="仿宋" w:cs="仿宋"/>
          <w:b/>
          <w:bCs/>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第一节 交易场所及设施</w:t>
      </w:r>
    </w:p>
    <w:p>
      <w:pPr>
        <w:tabs>
          <w:tab w:val="left" w:pos="2716"/>
          <w:tab w:val="left" w:pos="5128"/>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lang w:eastAsia="zh-CN"/>
        </w:rPr>
        <w:t>第六</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交易所为期货交易提供交易场所及设施。交易场所及设施包括交易撮合系统、交易席位、应急交易场所及相关的通信系统等。</w:t>
      </w:r>
    </w:p>
    <w:p>
      <w:pPr>
        <w:tabs>
          <w:tab w:val="left" w:pos="271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交易所在住所地同城设立应急交易场所，保障在紧急情况下会员</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能够正常进行交易。</w:t>
      </w:r>
    </w:p>
    <w:p>
      <w:pPr>
        <w:tabs>
          <w:tab w:val="left" w:pos="2716"/>
        </w:tabs>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会员</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因通信系统故障及系统升级、变更等原因导致交易系统无法正常运行的，可以申请使用应急交易场所。</w:t>
      </w:r>
    </w:p>
    <w:p>
      <w:pPr>
        <w:tabs>
          <w:tab w:val="left" w:pos="271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交易所建立住所地同城及异地数据备份，保证交易数据的安全。</w:t>
      </w:r>
    </w:p>
    <w:p>
      <w:pPr>
        <w:widowControl/>
        <w:snapToGrid w:val="0"/>
        <w:spacing w:line="600" w:lineRule="exact"/>
        <w:jc w:val="center"/>
        <w:rPr>
          <w:rFonts w:hint="eastAsia" w:ascii="仿宋" w:hAnsi="仿宋" w:eastAsia="仿宋" w:cs="仿宋"/>
          <w:b/>
          <w:bCs/>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第二节 交易主体</w:t>
      </w:r>
    </w:p>
    <w:p>
      <w:pPr>
        <w:tabs>
          <w:tab w:val="left" w:pos="271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在交易所进行期货交易的，应当是交易所会员</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和符合法律法规规定的其他机构。</w:t>
      </w:r>
    </w:p>
    <w:p>
      <w:pPr>
        <w:tabs>
          <w:tab w:val="left" w:pos="2716"/>
        </w:tabs>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会员</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和符合法律法规规定的其他机构接入与交易有关的技术系统，应当符合交易所有关规定，接受交易所管理。</w:t>
      </w:r>
    </w:p>
    <w:p>
      <w:pPr>
        <w:tabs>
          <w:tab w:val="left" w:pos="271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交易所会员分为期货公司会员和非期货公司会员。</w:t>
      </w:r>
    </w:p>
    <w:p>
      <w:pPr>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交易所可以根据交易、结算</w:t>
      </w:r>
      <w:r>
        <w:rPr>
          <w:rFonts w:hint="eastAsia" w:ascii="仿宋" w:hAnsi="仿宋" w:eastAsia="仿宋" w:cs="仿宋"/>
          <w:b w:val="0"/>
          <w:bCs w:val="0"/>
          <w:strike w:val="0"/>
          <w:dstrike w:val="0"/>
          <w:color w:val="000000"/>
          <w:kern w:val="0"/>
          <w:sz w:val="32"/>
          <w:szCs w:val="32"/>
          <w:highlight w:val="none"/>
          <w:u w:val="none"/>
        </w:rPr>
        <w:t>、交割</w:t>
      </w:r>
      <w:r>
        <w:rPr>
          <w:rFonts w:hint="eastAsia" w:ascii="仿宋" w:hAnsi="仿宋" w:eastAsia="仿宋" w:cs="仿宋"/>
          <w:b w:val="0"/>
          <w:bCs w:val="0"/>
          <w:color w:val="000000"/>
          <w:kern w:val="0"/>
          <w:sz w:val="32"/>
          <w:szCs w:val="32"/>
          <w:highlight w:val="none"/>
          <w:u w:val="none"/>
        </w:rPr>
        <w:t>等业务的需要设立特别会员。</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第十</w:t>
      </w:r>
      <w:r>
        <w:rPr>
          <w:rFonts w:hint="eastAsia" w:ascii="仿宋" w:hAnsi="仿宋" w:eastAsia="仿宋" w:cs="Times New Roman"/>
          <w:b/>
          <w:bCs/>
          <w:color w:val="000000"/>
          <w:kern w:val="0"/>
          <w:sz w:val="32"/>
          <w:szCs w:val="32"/>
          <w:highlight w:val="none"/>
          <w:u w:val="none"/>
          <w:lang w:eastAsia="zh-CN"/>
        </w:rPr>
        <w:t>一</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申请成为</w:t>
      </w:r>
      <w:r>
        <w:rPr>
          <w:rFonts w:hint="eastAsia" w:ascii="仿宋" w:hAnsi="仿宋" w:eastAsia="仿宋" w:cs="Times New Roman"/>
          <w:b w:val="0"/>
          <w:bCs w:val="0"/>
          <w:color w:val="000000"/>
          <w:kern w:val="0"/>
          <w:sz w:val="32"/>
          <w:szCs w:val="32"/>
          <w:highlight w:val="none"/>
          <w:u w:val="none"/>
          <w:lang w:eastAsia="zh-CN"/>
        </w:rPr>
        <w:t>交易所会员、</w:t>
      </w:r>
      <w:r>
        <w:rPr>
          <w:rFonts w:hint="eastAsia" w:ascii="仿宋" w:hAnsi="仿宋" w:eastAsia="仿宋" w:cs="Times New Roman"/>
          <w:b w:val="0"/>
          <w:bCs w:val="0"/>
          <w:color w:val="000000"/>
          <w:kern w:val="0"/>
          <w:sz w:val="32"/>
          <w:szCs w:val="32"/>
          <w:highlight w:val="none"/>
          <w:u w:val="none"/>
        </w:rPr>
        <w:t>境外特殊参与者应当符合相关</w:t>
      </w:r>
      <w:r>
        <w:rPr>
          <w:rFonts w:hint="eastAsia" w:ascii="仿宋" w:hAnsi="仿宋" w:eastAsia="仿宋" w:cs="Times New Roman"/>
          <w:b w:val="0"/>
          <w:bCs w:val="0"/>
          <w:color w:val="000000"/>
          <w:kern w:val="0"/>
          <w:sz w:val="32"/>
          <w:szCs w:val="32"/>
          <w:highlight w:val="none"/>
          <w:u w:val="none"/>
          <w:lang w:eastAsia="zh-CN"/>
        </w:rPr>
        <w:t>法律</w:t>
      </w:r>
      <w:r>
        <w:rPr>
          <w:rFonts w:hint="eastAsia" w:ascii="仿宋" w:hAnsi="仿宋" w:eastAsia="仿宋" w:cs="Times New Roman"/>
          <w:b w:val="0"/>
          <w:bCs w:val="0"/>
          <w:color w:val="000000"/>
          <w:kern w:val="0"/>
          <w:sz w:val="32"/>
          <w:szCs w:val="32"/>
          <w:highlight w:val="none"/>
          <w:u w:val="none"/>
        </w:rPr>
        <w:t>法规、规章和交易所规定的资格条件。</w:t>
      </w:r>
    </w:p>
    <w:p>
      <w:pPr>
        <w:keepNext w:val="0"/>
        <w:keepLines w:val="0"/>
        <w:pageBreakBefore w:val="0"/>
        <w:widowControl w:val="0"/>
        <w:tabs>
          <w:tab w:val="left" w:pos="2716"/>
        </w:tabs>
        <w:kinsoku/>
        <w:wordWrap/>
        <w:overflowPunct/>
        <w:topLinePunct w:val="0"/>
        <w:autoSpaceDE/>
        <w:autoSpaceDN/>
        <w:bidi w:val="0"/>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lang w:eastAsia="zh-CN"/>
        </w:rPr>
        <w:t>会员、</w:t>
      </w:r>
      <w:r>
        <w:rPr>
          <w:rFonts w:hint="eastAsia" w:ascii="仿宋" w:hAnsi="仿宋" w:eastAsia="仿宋" w:cs="Times New Roman"/>
          <w:b w:val="0"/>
          <w:bCs w:val="0"/>
          <w:color w:val="000000"/>
          <w:kern w:val="0"/>
          <w:sz w:val="32"/>
          <w:szCs w:val="32"/>
          <w:highlight w:val="none"/>
          <w:u w:val="none"/>
        </w:rPr>
        <w:t>境外特殊参与者资格的取得、变更和终止，应当经交易所批准，报告中国证监会，并予以公布。</w:t>
      </w:r>
    </w:p>
    <w:p>
      <w:pPr>
        <w:numPr>
          <w:ilvl w:val="0"/>
          <w:numId w:val="0"/>
        </w:numPr>
        <w:spacing w:line="600" w:lineRule="exact"/>
        <w:ind w:firstLine="642" w:firstLineChars="200"/>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bCs/>
          <w:kern w:val="0"/>
          <w:sz w:val="32"/>
          <w:szCs w:val="32"/>
          <w:highlight w:val="none"/>
          <w:u w:val="none"/>
          <w:shd w:val="clear" w:color="auto" w:fill="auto"/>
          <w:lang w:val="en-US" w:eastAsia="zh-CN"/>
        </w:rPr>
        <w:t>第十二条</w:t>
      </w:r>
      <w:r>
        <w:rPr>
          <w:rFonts w:hint="eastAsia" w:ascii="仿宋" w:hAnsi="仿宋" w:eastAsia="仿宋"/>
          <w:b w:val="0"/>
          <w:bCs w:val="0"/>
          <w:kern w:val="0"/>
          <w:sz w:val="32"/>
          <w:szCs w:val="32"/>
          <w:highlight w:val="none"/>
          <w:u w:val="none"/>
          <w:shd w:val="clear" w:color="auto" w:fill="auto"/>
          <w:lang w:val="en-US" w:eastAsia="zh-CN"/>
        </w:rPr>
        <w:t xml:space="preserve"> 境外特殊参与者、境外中介机构、境外客户只能从事境内特定品种和中国证监会同意的期货交易及其相关活动。</w:t>
      </w:r>
    </w:p>
    <w:p>
      <w:pPr>
        <w:numPr>
          <w:ilvl w:val="0"/>
          <w:numId w:val="0"/>
        </w:numPr>
        <w:spacing w:line="600" w:lineRule="exact"/>
        <w:ind w:firstLine="640" w:firstLineChars="200"/>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val="0"/>
          <w:bCs w:val="0"/>
          <w:kern w:val="0"/>
          <w:sz w:val="32"/>
          <w:szCs w:val="32"/>
          <w:highlight w:val="none"/>
          <w:u w:val="none"/>
          <w:shd w:val="clear" w:color="auto" w:fill="auto"/>
          <w:lang w:val="en-US" w:eastAsia="zh-CN"/>
        </w:rPr>
        <w:t>经交易所批准，境外特殊参与者可以直接在交易所从事境内特定品种的期货交易。具体办法由交易所另行规定。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第十</w:t>
      </w:r>
      <w:r>
        <w:rPr>
          <w:rFonts w:hint="eastAsia" w:ascii="仿宋" w:hAnsi="仿宋" w:eastAsia="仿宋" w:cs="Times New Roman"/>
          <w:b/>
          <w:bCs/>
          <w:color w:val="000000"/>
          <w:kern w:val="0"/>
          <w:sz w:val="32"/>
          <w:szCs w:val="32"/>
          <w:highlight w:val="none"/>
          <w:u w:val="none"/>
          <w:lang w:eastAsia="zh-CN"/>
        </w:rPr>
        <w:t>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交易所应当制定会员、境外特殊参与者管理规定，对会员和境外特殊参与者进行监督管理。</w:t>
      </w:r>
    </w:p>
    <w:p>
      <w:pPr>
        <w:keepNext w:val="0"/>
        <w:keepLines w:val="0"/>
        <w:pageBreakBefore w:val="0"/>
        <w:widowControl w:val="0"/>
        <w:tabs>
          <w:tab w:val="left" w:pos="2716"/>
        </w:tabs>
        <w:kinsoku/>
        <w:wordWrap/>
        <w:overflowPunct/>
        <w:topLinePunct w:val="0"/>
        <w:autoSpaceDE/>
        <w:autoSpaceDN/>
        <w:bidi w:val="0"/>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交易所可以根据需要，对会员、境外特殊参与者的</w:t>
      </w:r>
      <w:r>
        <w:rPr>
          <w:rFonts w:hint="eastAsia" w:ascii="仿宋" w:hAnsi="仿宋" w:eastAsia="仿宋" w:cs="Times New Roman"/>
          <w:b w:val="0"/>
          <w:bCs w:val="0"/>
          <w:color w:val="000000"/>
          <w:kern w:val="0"/>
          <w:sz w:val="32"/>
          <w:szCs w:val="32"/>
          <w:highlight w:val="none"/>
          <w:u w:val="none"/>
          <w:lang w:eastAsia="zh-CN"/>
        </w:rPr>
        <w:t>业务运营</w:t>
      </w:r>
      <w:r>
        <w:rPr>
          <w:rFonts w:hint="eastAsia" w:ascii="仿宋" w:hAnsi="仿宋" w:eastAsia="仿宋" w:cs="Times New Roman"/>
          <w:b w:val="0"/>
          <w:bCs w:val="0"/>
          <w:color w:val="000000"/>
          <w:kern w:val="0"/>
          <w:sz w:val="32"/>
          <w:szCs w:val="32"/>
          <w:highlight w:val="none"/>
          <w:u w:val="none"/>
        </w:rPr>
        <w:t>、风险管理、技术系统等提出要求，会员、境外特殊参与者应当持续满足上述要求，并应当确保其技术系统的稳定可靠运行。</w:t>
      </w:r>
    </w:p>
    <w:p>
      <w:pPr>
        <w:keepNext w:val="0"/>
        <w:keepLines w:val="0"/>
        <w:pageBreakBefore w:val="0"/>
        <w:widowControl w:val="0"/>
        <w:kinsoku/>
        <w:wordWrap/>
        <w:overflowPunct/>
        <w:topLinePunct w:val="0"/>
        <w:autoSpaceDE/>
        <w:autoSpaceDN/>
        <w:bidi w:val="0"/>
        <w:adjustRightInd/>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lang w:eastAsia="zh-CN"/>
        </w:rPr>
      </w:pPr>
      <w:r>
        <w:rPr>
          <w:rFonts w:hint="eastAsia" w:ascii="仿宋" w:hAnsi="仿宋" w:eastAsia="仿宋" w:cs="仿宋"/>
          <w:b/>
          <w:bCs/>
          <w:color w:val="000000"/>
          <w:kern w:val="0"/>
          <w:sz w:val="32"/>
          <w:szCs w:val="32"/>
          <w:highlight w:val="none"/>
          <w:u w:val="none"/>
        </w:rPr>
        <w:t>第十</w:t>
      </w:r>
      <w:r>
        <w:rPr>
          <w:rFonts w:hint="eastAsia" w:ascii="仿宋" w:hAnsi="仿宋" w:eastAsia="仿宋" w:cs="仿宋"/>
          <w:b/>
          <w:bCs/>
          <w:color w:val="000000"/>
          <w:kern w:val="0"/>
          <w:sz w:val="32"/>
          <w:szCs w:val="32"/>
          <w:highlight w:val="none"/>
          <w:u w:val="none"/>
          <w:lang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rPr>
        <w:t>客户委托期货公司会员、境外特殊经纪参与者和境外中介机构进行期货交易的，应当办理开户手续。</w:t>
      </w:r>
      <w:r>
        <w:rPr>
          <w:rFonts w:hint="eastAsia" w:ascii="仿宋" w:hAnsi="仿宋" w:eastAsia="仿宋" w:cs="Times New Roman"/>
          <w:b w:val="0"/>
          <w:bCs w:val="0"/>
          <w:color w:val="000000"/>
          <w:kern w:val="0"/>
          <w:sz w:val="32"/>
          <w:szCs w:val="32"/>
          <w:highlight w:val="none"/>
          <w:u w:val="none"/>
          <w:lang w:eastAsia="zh-CN"/>
        </w:rPr>
        <w:t>期货交易实行账户实名制。</w:t>
      </w:r>
    </w:p>
    <w:p>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lang w:eastAsia="zh-CN"/>
        </w:rPr>
      </w:pPr>
      <w:r>
        <w:rPr>
          <w:rFonts w:hint="eastAsia" w:ascii="仿宋" w:hAnsi="仿宋" w:eastAsia="仿宋" w:cs="Times New Roman"/>
          <w:b w:val="0"/>
          <w:bCs w:val="0"/>
          <w:color w:val="000000"/>
          <w:kern w:val="0"/>
          <w:sz w:val="32"/>
          <w:szCs w:val="32"/>
          <w:highlight w:val="none"/>
          <w:u w:val="none"/>
          <w:lang w:eastAsia="zh-CN"/>
        </w:rPr>
        <w:t>客户分为自然人客户和非自然人客户，后者包括一般单位客户和特殊单位客户。</w:t>
      </w:r>
    </w:p>
    <w:p>
      <w:pPr>
        <w:numPr>
          <w:ilvl w:val="-1"/>
          <w:numId w:val="0"/>
        </w:numPr>
        <w:spacing w:line="600" w:lineRule="exact"/>
        <w:ind w:left="0" w:firstLine="642" w:firstLineChars="200"/>
        <w:rPr>
          <w:rFonts w:hint="default" w:ascii="仿宋" w:hAnsi="仿宋" w:eastAsia="仿宋" w:cs="Times New Roman"/>
          <w:b w:val="0"/>
          <w:bCs w:val="0"/>
          <w:kern w:val="0"/>
          <w:sz w:val="32"/>
          <w:szCs w:val="32"/>
          <w:highlight w:val="none"/>
          <w:u w:val="none"/>
          <w:shd w:val="clear" w:color="auto" w:fill="auto"/>
          <w:lang w:val="en-US" w:eastAsia="zh-CN" w:bidi="ar-SA"/>
        </w:rPr>
      </w:pPr>
      <w:r>
        <w:rPr>
          <w:rFonts w:hint="eastAsia" w:ascii="仿宋" w:hAnsi="仿宋" w:eastAsia="仿宋" w:cs="仿宋"/>
          <w:b/>
          <w:bCs/>
          <w:color w:val="000000"/>
          <w:kern w:val="0"/>
          <w:sz w:val="32"/>
          <w:szCs w:val="32"/>
          <w:highlight w:val="none"/>
          <w:u w:val="none"/>
        </w:rPr>
        <w:t>第十</w:t>
      </w:r>
      <w:r>
        <w:rPr>
          <w:rFonts w:hint="eastAsia" w:ascii="仿宋" w:hAnsi="仿宋" w:eastAsia="仿宋" w:cs="仿宋"/>
          <w:b/>
          <w:bCs/>
          <w:color w:val="000000"/>
          <w:kern w:val="0"/>
          <w:sz w:val="32"/>
          <w:szCs w:val="32"/>
          <w:highlight w:val="none"/>
          <w:u w:val="none"/>
          <w:lang w:eastAsia="zh-CN"/>
        </w:rPr>
        <w:t>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default" w:ascii="仿宋" w:hAnsi="仿宋" w:eastAsia="仿宋" w:cs="Times New Roman"/>
          <w:b w:val="0"/>
          <w:bCs w:val="0"/>
          <w:kern w:val="0"/>
          <w:sz w:val="32"/>
          <w:szCs w:val="32"/>
          <w:highlight w:val="none"/>
          <w:u w:val="none"/>
          <w:shd w:val="clear" w:color="auto" w:fill="auto"/>
          <w:lang w:val="en-US" w:eastAsia="zh-CN" w:bidi="ar-SA"/>
        </w:rPr>
        <w:t>期货公司会员、境外特殊经纪参与者和境外中介机构应当根据交易者适当性制度审慎选择客户，向客户充分揭示期货交易风险，确认客户承诺遵守交易所业务规则</w:t>
      </w:r>
      <w:r>
        <w:rPr>
          <w:rFonts w:hint="eastAsia" w:ascii="仿宋" w:hAnsi="仿宋" w:eastAsia="仿宋" w:cs="Times New Roman"/>
          <w:b w:val="0"/>
          <w:bCs w:val="0"/>
          <w:kern w:val="0"/>
          <w:sz w:val="32"/>
          <w:szCs w:val="32"/>
          <w:highlight w:val="none"/>
          <w:u w:val="none"/>
          <w:shd w:val="clear" w:color="auto" w:fill="auto"/>
          <w:lang w:val="en-US" w:eastAsia="zh-CN" w:bidi="ar-SA"/>
        </w:rPr>
        <w:t>，</w:t>
      </w:r>
      <w:r>
        <w:rPr>
          <w:rFonts w:hint="default" w:ascii="仿宋" w:hAnsi="仿宋" w:eastAsia="仿宋" w:cs="Times New Roman"/>
          <w:b w:val="0"/>
          <w:bCs w:val="0"/>
          <w:strike w:val="0"/>
          <w:dstrike w:val="0"/>
          <w:color w:val="auto"/>
          <w:kern w:val="0"/>
          <w:sz w:val="32"/>
          <w:szCs w:val="32"/>
          <w:highlight w:val="none"/>
          <w:u w:val="none"/>
          <w:shd w:val="clear" w:color="auto" w:fill="auto"/>
        </w:rPr>
        <w:t>并与客户签署期货经纪合同</w:t>
      </w:r>
      <w:r>
        <w:rPr>
          <w:rFonts w:hint="default" w:ascii="仿宋" w:hAnsi="仿宋" w:eastAsia="仿宋" w:cs="Times New Roman"/>
          <w:b w:val="0"/>
          <w:bCs w:val="0"/>
          <w:kern w:val="0"/>
          <w:sz w:val="32"/>
          <w:szCs w:val="32"/>
          <w:highlight w:val="none"/>
          <w:u w:val="none"/>
          <w:shd w:val="clear" w:color="auto" w:fill="auto"/>
          <w:lang w:val="en-US" w:eastAsia="zh-CN" w:bidi="ar-SA"/>
        </w:rPr>
        <w:t>。</w:t>
      </w:r>
    </w:p>
    <w:p>
      <w:pPr>
        <w:numPr>
          <w:ilvl w:val="0"/>
          <w:numId w:val="0"/>
        </w:numPr>
        <w:spacing w:line="600" w:lineRule="exact"/>
        <w:ind w:firstLine="642" w:firstLineChars="200"/>
        <w:rPr>
          <w:rFonts w:hint="default" w:ascii="仿宋" w:hAnsi="仿宋" w:eastAsia="仿宋" w:cs="Times New Roman"/>
          <w:b w:val="0"/>
          <w:bCs w:val="0"/>
          <w:kern w:val="0"/>
          <w:sz w:val="32"/>
          <w:szCs w:val="32"/>
          <w:highlight w:val="none"/>
          <w:u w:val="none"/>
          <w:shd w:val="clear" w:color="auto" w:fill="auto"/>
          <w:lang w:val="en-US" w:eastAsia="zh-CN" w:bidi="ar-SA"/>
        </w:rPr>
      </w:pPr>
      <w:r>
        <w:rPr>
          <w:rFonts w:hint="eastAsia" w:ascii="仿宋" w:hAnsi="仿宋" w:eastAsia="仿宋" w:cs="Times New Roman"/>
          <w:b/>
          <w:bCs/>
          <w:kern w:val="0"/>
          <w:sz w:val="32"/>
          <w:szCs w:val="32"/>
          <w:highlight w:val="none"/>
          <w:u w:val="none"/>
          <w:shd w:val="clear" w:color="auto" w:fill="auto"/>
          <w:lang w:val="en-US" w:eastAsia="zh-CN" w:bidi="ar-SA"/>
        </w:rPr>
        <w:t>第十六条</w:t>
      </w:r>
      <w:r>
        <w:rPr>
          <w:rFonts w:hint="eastAsia" w:ascii="仿宋" w:hAnsi="仿宋" w:eastAsia="仿宋" w:cs="Times New Roman"/>
          <w:b w:val="0"/>
          <w:bCs w:val="0"/>
          <w:kern w:val="0"/>
          <w:sz w:val="32"/>
          <w:szCs w:val="32"/>
          <w:highlight w:val="none"/>
          <w:u w:val="none"/>
          <w:shd w:val="clear" w:color="auto" w:fill="auto"/>
          <w:lang w:val="en-US" w:eastAsia="zh-CN" w:bidi="ar-SA"/>
        </w:rPr>
        <w:t xml:space="preserve"> </w:t>
      </w:r>
      <w:r>
        <w:rPr>
          <w:rFonts w:hint="default" w:ascii="仿宋" w:hAnsi="仿宋" w:eastAsia="仿宋" w:cs="Times New Roman"/>
          <w:b w:val="0"/>
          <w:bCs w:val="0"/>
          <w:kern w:val="0"/>
          <w:sz w:val="32"/>
          <w:szCs w:val="32"/>
          <w:highlight w:val="none"/>
          <w:u w:val="none"/>
          <w:shd w:val="clear" w:color="auto" w:fill="auto"/>
          <w:lang w:val="en-US" w:eastAsia="zh-CN" w:bidi="ar-SA"/>
        </w:rPr>
        <w:t>期货公司会员、境外特殊经纪参与者和境外中介机构应当持续了解客户信息、充分评估客户风险承受能力，加强对客户的管理。</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kern w:val="0"/>
          <w:sz w:val="32"/>
          <w:szCs w:val="32"/>
          <w:highlight w:val="none"/>
          <w:u w:val="none"/>
        </w:rPr>
      </w:pPr>
      <w:r>
        <w:rPr>
          <w:rFonts w:hint="eastAsia" w:ascii="仿宋" w:hAnsi="仿宋" w:eastAsia="仿宋" w:cs="Times New Roman"/>
          <w:b/>
          <w:bCs/>
          <w:color w:val="000000"/>
          <w:kern w:val="0"/>
          <w:sz w:val="32"/>
          <w:szCs w:val="32"/>
          <w:highlight w:val="none"/>
          <w:u w:val="none"/>
        </w:rPr>
        <w:t>第十</w:t>
      </w:r>
      <w:r>
        <w:rPr>
          <w:rFonts w:hint="eastAsia" w:ascii="仿宋" w:hAnsi="仿宋" w:eastAsia="仿宋" w:cs="Times New Roman"/>
          <w:b/>
          <w:bCs/>
          <w:color w:val="000000"/>
          <w:kern w:val="0"/>
          <w:sz w:val="32"/>
          <w:szCs w:val="32"/>
          <w:highlight w:val="none"/>
          <w:u w:val="none"/>
          <w:lang w:eastAsia="zh-CN"/>
        </w:rPr>
        <w:t>七</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w:t>
      </w:r>
      <w:r>
        <w:rPr>
          <w:rFonts w:hint="eastAsia" w:ascii="仿宋" w:hAnsi="仿宋" w:eastAsia="仿宋" w:cs="Times New Roman"/>
          <w:b w:val="0"/>
          <w:bCs w:val="0"/>
          <w:kern w:val="0"/>
          <w:sz w:val="32"/>
          <w:szCs w:val="32"/>
          <w:highlight w:val="none"/>
          <w:u w:val="none"/>
        </w:rPr>
        <w:t>交易所实行交易编码制度。期货公司会员、境外特殊经纪参与者、境外中介机构应当为每一客户单独开立专门账户、申请交易编码，不得混码交易。</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Times New Roman"/>
          <w:b w:val="0"/>
          <w:bCs w:val="0"/>
          <w:kern w:val="0"/>
          <w:sz w:val="32"/>
          <w:szCs w:val="32"/>
          <w:highlight w:val="none"/>
          <w:u w:val="none"/>
        </w:rPr>
      </w:pPr>
      <w:r>
        <w:rPr>
          <w:rFonts w:hint="eastAsia" w:ascii="仿宋" w:hAnsi="仿宋" w:eastAsia="仿宋" w:cs="Times New Roman"/>
          <w:b w:val="0"/>
          <w:bCs w:val="0"/>
          <w:kern w:val="0"/>
          <w:sz w:val="32"/>
          <w:szCs w:val="32"/>
          <w:highlight w:val="none"/>
          <w:u w:val="none"/>
        </w:rPr>
        <w:t>根据法律法规、规章</w:t>
      </w:r>
      <w:r>
        <w:rPr>
          <w:rFonts w:hint="eastAsia" w:ascii="仿宋" w:hAnsi="仿宋" w:eastAsia="仿宋" w:cs="Times New Roman"/>
          <w:b w:val="0"/>
          <w:bCs w:val="0"/>
          <w:kern w:val="0"/>
          <w:sz w:val="32"/>
          <w:szCs w:val="32"/>
          <w:highlight w:val="none"/>
          <w:u w:val="none"/>
          <w:lang w:eastAsia="zh-CN"/>
        </w:rPr>
        <w:t>和</w:t>
      </w:r>
      <w:r>
        <w:rPr>
          <w:rFonts w:hint="eastAsia" w:ascii="仿宋" w:hAnsi="仿宋" w:eastAsia="仿宋" w:cs="Times New Roman"/>
          <w:b w:val="0"/>
          <w:bCs w:val="0"/>
          <w:kern w:val="0"/>
          <w:sz w:val="32"/>
          <w:szCs w:val="32"/>
          <w:highlight w:val="none"/>
          <w:u w:val="none"/>
        </w:rPr>
        <w:t>有关规定需要对资产进行分户管理的特殊单位客户，可以为其分户管理的资产申请交易编码。</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kern w:val="0"/>
          <w:sz w:val="32"/>
          <w:szCs w:val="32"/>
          <w:highlight w:val="none"/>
          <w:u w:val="none"/>
        </w:rPr>
        <w:t>第十</w:t>
      </w:r>
      <w:r>
        <w:rPr>
          <w:rFonts w:hint="eastAsia" w:ascii="仿宋" w:hAnsi="仿宋" w:eastAsia="仿宋" w:cs="Times New Roman"/>
          <w:b/>
          <w:bCs/>
          <w:kern w:val="0"/>
          <w:sz w:val="32"/>
          <w:szCs w:val="32"/>
          <w:highlight w:val="none"/>
          <w:u w:val="none"/>
          <w:lang w:eastAsia="zh-CN"/>
        </w:rPr>
        <w:t>八</w:t>
      </w:r>
      <w:r>
        <w:rPr>
          <w:rFonts w:hint="eastAsia" w:ascii="仿宋" w:hAnsi="仿宋" w:eastAsia="仿宋" w:cs="Times New Roman"/>
          <w:b/>
          <w:bCs/>
          <w:kern w:val="0"/>
          <w:sz w:val="32"/>
          <w:szCs w:val="32"/>
          <w:highlight w:val="none"/>
          <w:u w:val="none"/>
        </w:rPr>
        <w:t>条</w:t>
      </w:r>
      <w:r>
        <w:rPr>
          <w:rFonts w:hint="eastAsia" w:ascii="仿宋" w:hAnsi="仿宋" w:eastAsia="仿宋" w:cs="Times New Roman"/>
          <w:b w:val="0"/>
          <w:bCs w:val="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rPr>
        <w:t>期货公司会员、境外特殊经纪参与者和境外中介机构应当按照客户的委托进行交易。除交易所另有规定外，期货公司会员、境外特殊经纪参与者、境外中介机构在受理客户委托指令后，应当及时将</w:t>
      </w:r>
      <w:r>
        <w:rPr>
          <w:rFonts w:hint="eastAsia" w:ascii="仿宋" w:hAnsi="仿宋" w:eastAsia="仿宋" w:cs="Times New Roman"/>
          <w:b w:val="0"/>
          <w:bCs w:val="0"/>
          <w:color w:val="000000"/>
          <w:kern w:val="0"/>
          <w:sz w:val="32"/>
          <w:szCs w:val="32"/>
          <w:highlight w:val="none"/>
          <w:u w:val="none"/>
          <w:lang w:eastAsia="zh-CN"/>
        </w:rPr>
        <w:t>客户</w:t>
      </w:r>
      <w:r>
        <w:rPr>
          <w:rFonts w:hint="eastAsia" w:ascii="仿宋" w:hAnsi="仿宋" w:eastAsia="仿宋" w:cs="Times New Roman"/>
          <w:b w:val="0"/>
          <w:bCs w:val="0"/>
          <w:color w:val="000000"/>
          <w:kern w:val="0"/>
          <w:sz w:val="32"/>
          <w:szCs w:val="32"/>
          <w:highlight w:val="none"/>
          <w:u w:val="none"/>
        </w:rPr>
        <w:t>指令</w:t>
      </w:r>
      <w:r>
        <w:rPr>
          <w:rFonts w:hint="eastAsia" w:ascii="仿宋" w:hAnsi="仿宋" w:eastAsia="仿宋" w:cs="Times New Roman"/>
          <w:b w:val="0"/>
          <w:bCs w:val="0"/>
          <w:color w:val="000000"/>
          <w:kern w:val="0"/>
          <w:sz w:val="32"/>
          <w:szCs w:val="32"/>
          <w:highlight w:val="none"/>
          <w:u w:val="none"/>
          <w:lang w:eastAsia="zh-CN"/>
        </w:rPr>
        <w:t>传递到</w:t>
      </w:r>
      <w:r>
        <w:rPr>
          <w:rFonts w:hint="eastAsia" w:ascii="仿宋" w:hAnsi="仿宋" w:eastAsia="仿宋" w:cs="Times New Roman"/>
          <w:b w:val="0"/>
          <w:bCs w:val="0"/>
          <w:color w:val="000000"/>
          <w:kern w:val="0"/>
          <w:sz w:val="32"/>
          <w:szCs w:val="32"/>
          <w:highlight w:val="none"/>
          <w:u w:val="none"/>
        </w:rPr>
        <w:t>交易所交易系统参与</w:t>
      </w:r>
      <w:r>
        <w:rPr>
          <w:rFonts w:hint="eastAsia" w:ascii="仿宋" w:hAnsi="仿宋" w:eastAsia="仿宋" w:cs="Times New Roman"/>
          <w:b w:val="0"/>
          <w:bCs w:val="0"/>
          <w:color w:val="000000"/>
          <w:kern w:val="0"/>
          <w:sz w:val="32"/>
          <w:szCs w:val="32"/>
          <w:highlight w:val="none"/>
          <w:u w:val="none"/>
          <w:lang w:eastAsia="zh-CN"/>
        </w:rPr>
        <w:t>集中</w:t>
      </w:r>
      <w:r>
        <w:rPr>
          <w:rFonts w:hint="eastAsia" w:ascii="仿宋" w:hAnsi="仿宋" w:eastAsia="仿宋" w:cs="Times New Roman"/>
          <w:b w:val="0"/>
          <w:bCs w:val="0"/>
          <w:color w:val="000000"/>
          <w:kern w:val="0"/>
          <w:sz w:val="32"/>
          <w:szCs w:val="32"/>
          <w:highlight w:val="none"/>
          <w:u w:val="none"/>
        </w:rPr>
        <w:t>交易，不得进行私下对冲等交易。</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十九</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客户可以通过书面、电话、自助终端、网络等委托方式下达交易指令。</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期货公司会员、境外特殊经纪参与者</w:t>
      </w:r>
      <w:r>
        <w:rPr>
          <w:rFonts w:hint="eastAsia" w:ascii="仿宋" w:hAnsi="仿宋" w:eastAsia="仿宋" w:cs="Times New Roman"/>
          <w:b w:val="0"/>
          <w:bCs w:val="0"/>
          <w:color w:val="000000"/>
          <w:kern w:val="0"/>
          <w:sz w:val="32"/>
          <w:szCs w:val="32"/>
          <w:highlight w:val="none"/>
          <w:u w:val="none"/>
          <w:lang w:eastAsia="zh-CN"/>
        </w:rPr>
        <w:t>和境外中介机构</w:t>
      </w:r>
      <w:r>
        <w:rPr>
          <w:rFonts w:hint="eastAsia" w:ascii="仿宋" w:hAnsi="仿宋" w:eastAsia="仿宋" w:cs="Times New Roman"/>
          <w:b w:val="0"/>
          <w:bCs w:val="0"/>
          <w:color w:val="000000"/>
          <w:kern w:val="0"/>
          <w:sz w:val="32"/>
          <w:szCs w:val="32"/>
          <w:highlight w:val="none"/>
          <w:u w:val="none"/>
        </w:rPr>
        <w:t>应当按照规定对客户的交易指令进行资金和持仓验证。</w:t>
      </w:r>
    </w:p>
    <w:p>
      <w:pPr>
        <w:keepNext w:val="0"/>
        <w:keepLines w:val="0"/>
        <w:pageBreakBefore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lang w:eastAsia="zh-CN"/>
        </w:rPr>
        <w:t>第</w:t>
      </w:r>
      <w:r>
        <w:rPr>
          <w:rFonts w:hint="eastAsia" w:ascii="仿宋" w:hAnsi="仿宋" w:eastAsia="仿宋" w:cs="Times New Roman"/>
          <w:b/>
          <w:bCs/>
          <w:color w:val="000000"/>
          <w:kern w:val="0"/>
          <w:sz w:val="32"/>
          <w:szCs w:val="32"/>
          <w:highlight w:val="none"/>
          <w:u w:val="none"/>
          <w:lang w:val="en-US" w:eastAsia="zh-CN"/>
        </w:rPr>
        <w:t>二十条</w:t>
      </w:r>
      <w:r>
        <w:rPr>
          <w:rFonts w:hint="eastAsia" w:ascii="仿宋" w:hAnsi="仿宋" w:eastAsia="仿宋" w:cs="Times New Roman"/>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期货公司会员、境外特殊经纪参与者和境外中介机构在接受交易委托时，应</w:t>
      </w:r>
      <w:r>
        <w:rPr>
          <w:rFonts w:hint="eastAsia" w:ascii="仿宋" w:hAnsi="仿宋" w:eastAsia="仿宋" w:cs="Times New Roman"/>
          <w:b w:val="0"/>
          <w:bCs w:val="0"/>
          <w:color w:val="000000"/>
          <w:kern w:val="0"/>
          <w:sz w:val="32"/>
          <w:szCs w:val="32"/>
          <w:highlight w:val="none"/>
          <w:u w:val="none"/>
          <w:lang w:eastAsia="zh-CN"/>
        </w:rPr>
        <w:t>当</w:t>
      </w:r>
      <w:r>
        <w:rPr>
          <w:rFonts w:hint="eastAsia" w:ascii="仿宋" w:hAnsi="仿宋" w:eastAsia="仿宋" w:cs="Times New Roman"/>
          <w:b w:val="0"/>
          <w:bCs w:val="0"/>
          <w:color w:val="000000"/>
          <w:kern w:val="0"/>
          <w:sz w:val="32"/>
          <w:szCs w:val="32"/>
          <w:highlight w:val="none"/>
          <w:u w:val="none"/>
        </w:rPr>
        <w:t>依序编号，并标记时间。</w:t>
      </w:r>
    </w:p>
    <w:p>
      <w:pPr>
        <w:keepNext w:val="0"/>
        <w:keepLines w:val="0"/>
        <w:pageBreakBefore w:val="0"/>
        <w:widowControl w:val="0"/>
        <w:kinsoku/>
        <w:wordWrap/>
        <w:overflowPunct/>
        <w:topLinePunct w:val="0"/>
        <w:autoSpaceDE/>
        <w:autoSpaceDN/>
        <w:bidi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第二十</w:t>
      </w:r>
      <w:r>
        <w:rPr>
          <w:rFonts w:hint="eastAsia" w:ascii="仿宋" w:hAnsi="仿宋" w:eastAsia="仿宋" w:cs="Times New Roman"/>
          <w:b/>
          <w:bCs/>
          <w:color w:val="000000"/>
          <w:kern w:val="0"/>
          <w:sz w:val="32"/>
          <w:szCs w:val="32"/>
          <w:highlight w:val="none"/>
          <w:u w:val="none"/>
          <w:lang w:eastAsia="zh-CN"/>
        </w:rPr>
        <w:t>一</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期货公司会员、境外特殊经纪参与者对以其名义进行的相关期货交易承担全部责任；在承担责任后，可以按照法律法规、规章及交易所规则向有关责任人追偿。</w:t>
      </w:r>
    </w:p>
    <w:p>
      <w:pPr>
        <w:keepNext w:val="0"/>
        <w:keepLines w:val="0"/>
        <w:pageBreakBefore w:val="0"/>
        <w:widowControl w:val="0"/>
        <w:kinsoku/>
        <w:wordWrap/>
        <w:overflowPunct/>
        <w:topLinePunct w:val="0"/>
        <w:autoSpaceDE/>
        <w:autoSpaceDN/>
        <w:bidi w:val="0"/>
        <w:snapToGrid w:val="0"/>
        <w:spacing w:line="600" w:lineRule="exact"/>
        <w:ind w:firstLine="640"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非期货公司会员、境外特殊非经纪参与者、客户对其从事的期货交易承担全部责任。</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strike w:val="0"/>
          <w:dstrike/>
          <w:color w:val="000000"/>
          <w:kern w:val="0"/>
          <w:sz w:val="32"/>
          <w:szCs w:val="32"/>
          <w:highlight w:val="none"/>
          <w:u w:val="none"/>
        </w:rPr>
      </w:pPr>
      <w:r>
        <w:rPr>
          <w:rFonts w:hint="eastAsia" w:ascii="仿宋" w:hAnsi="仿宋" w:eastAsia="仿宋" w:cs="Times New Roman"/>
          <w:b/>
          <w:bCs/>
          <w:strike w:val="0"/>
          <w:dstrike w:val="0"/>
          <w:color w:val="000000"/>
          <w:kern w:val="0"/>
          <w:sz w:val="32"/>
          <w:szCs w:val="32"/>
          <w:highlight w:val="none"/>
          <w:u w:val="none"/>
        </w:rPr>
        <w:t>第二十</w:t>
      </w:r>
      <w:r>
        <w:rPr>
          <w:rFonts w:hint="eastAsia" w:ascii="仿宋" w:hAnsi="仿宋" w:eastAsia="仿宋" w:cs="Times New Roman"/>
          <w:b/>
          <w:bCs/>
          <w:strike w:val="0"/>
          <w:dstrike w:val="0"/>
          <w:color w:val="000000"/>
          <w:kern w:val="0"/>
          <w:sz w:val="32"/>
          <w:szCs w:val="32"/>
          <w:highlight w:val="none"/>
          <w:u w:val="none"/>
          <w:lang w:eastAsia="zh-CN"/>
        </w:rPr>
        <w:t>二</w:t>
      </w:r>
      <w:r>
        <w:rPr>
          <w:rFonts w:hint="eastAsia" w:ascii="仿宋" w:hAnsi="仿宋" w:eastAsia="仿宋" w:cs="Times New Roman"/>
          <w:b/>
          <w:bCs/>
          <w:strike w:val="0"/>
          <w:dstrike w:val="0"/>
          <w:color w:val="000000"/>
          <w:kern w:val="0"/>
          <w:sz w:val="32"/>
          <w:szCs w:val="32"/>
          <w:highlight w:val="none"/>
          <w:u w:val="none"/>
        </w:rPr>
        <w:t>条</w:t>
      </w:r>
      <w:r>
        <w:rPr>
          <w:rFonts w:hint="eastAsia" w:ascii="仿宋" w:hAnsi="仿宋" w:eastAsia="仿宋" w:cs="Times New Roman"/>
          <w:b w:val="0"/>
          <w:bCs w:val="0"/>
          <w:strike w:val="0"/>
          <w:dstrike w:val="0"/>
          <w:color w:val="000000"/>
          <w:kern w:val="0"/>
          <w:sz w:val="32"/>
          <w:szCs w:val="32"/>
          <w:highlight w:val="none"/>
          <w:u w:val="none"/>
        </w:rPr>
        <w:t xml:space="preserve"> 期货公司会员、境外特殊经纪参与者和境外中介机构应当如实向客户提供本公司的资信和业务情况及信息、咨询等相关服务。</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lang w:eastAsia="zh-CN"/>
        </w:rPr>
        <w:t>第二十三</w:t>
      </w:r>
      <w:r>
        <w:rPr>
          <w:rFonts w:hint="eastAsia" w:ascii="仿宋" w:hAnsi="仿宋" w:eastAsia="仿宋" w:cs="Times New Roman"/>
          <w:b/>
          <w:bCs/>
          <w:color w:val="000000"/>
          <w:kern w:val="0"/>
          <w:sz w:val="32"/>
          <w:szCs w:val="32"/>
          <w:highlight w:val="none"/>
          <w:u w:val="none"/>
          <w:lang w:val="en-US" w:eastAsia="zh-CN"/>
        </w:rPr>
        <w:t>条</w:t>
      </w:r>
      <w:r>
        <w:rPr>
          <w:rFonts w:hint="eastAsia" w:ascii="仿宋" w:hAnsi="仿宋" w:eastAsia="仿宋" w:cs="Times New Roman"/>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期货公司会员、境外特殊经纪参与者和境外中介机构应当建立反洗钱制度，充分、持续了解客户信息，加强</w:t>
      </w:r>
      <w:r>
        <w:rPr>
          <w:rFonts w:hint="eastAsia" w:ascii="仿宋" w:hAnsi="仿宋" w:eastAsia="仿宋" w:cs="Times New Roman"/>
          <w:b w:val="0"/>
          <w:bCs w:val="0"/>
          <w:color w:val="000000"/>
          <w:kern w:val="0"/>
          <w:sz w:val="32"/>
          <w:szCs w:val="32"/>
          <w:highlight w:val="none"/>
          <w:u w:val="none"/>
          <w:lang w:eastAsia="zh-CN"/>
        </w:rPr>
        <w:t>对</w:t>
      </w:r>
      <w:r>
        <w:rPr>
          <w:rFonts w:hint="eastAsia" w:ascii="仿宋" w:hAnsi="仿宋" w:eastAsia="仿宋" w:cs="Times New Roman"/>
          <w:b w:val="0"/>
          <w:bCs w:val="0"/>
          <w:color w:val="000000"/>
          <w:kern w:val="0"/>
          <w:sz w:val="32"/>
          <w:szCs w:val="32"/>
          <w:highlight w:val="none"/>
          <w:u w:val="none"/>
        </w:rPr>
        <w:t>客户</w:t>
      </w:r>
      <w:r>
        <w:rPr>
          <w:rFonts w:hint="eastAsia" w:ascii="仿宋" w:hAnsi="仿宋" w:eastAsia="仿宋" w:cs="Times New Roman"/>
          <w:b w:val="0"/>
          <w:bCs w:val="0"/>
          <w:color w:val="000000"/>
          <w:kern w:val="0"/>
          <w:sz w:val="32"/>
          <w:szCs w:val="32"/>
          <w:highlight w:val="none"/>
          <w:u w:val="none"/>
          <w:lang w:eastAsia="zh-CN"/>
        </w:rPr>
        <w:t>的</w:t>
      </w:r>
      <w:r>
        <w:rPr>
          <w:rFonts w:hint="eastAsia" w:ascii="仿宋" w:hAnsi="仿宋" w:eastAsia="仿宋" w:cs="Times New Roman"/>
          <w:b w:val="0"/>
          <w:bCs w:val="0"/>
          <w:color w:val="000000"/>
          <w:kern w:val="0"/>
          <w:sz w:val="32"/>
          <w:szCs w:val="32"/>
          <w:highlight w:val="none"/>
          <w:u w:val="none"/>
        </w:rPr>
        <w:t>管理及对客户异常交易行为的监控。</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第二十</w:t>
      </w:r>
      <w:r>
        <w:rPr>
          <w:rFonts w:hint="eastAsia" w:ascii="仿宋" w:hAnsi="仿宋" w:eastAsia="仿宋" w:cs="Times New Roman"/>
          <w:b/>
          <w:bCs/>
          <w:dstrike w:val="0"/>
          <w:color w:val="000000"/>
          <w:kern w:val="0"/>
          <w:sz w:val="32"/>
          <w:szCs w:val="32"/>
          <w:highlight w:val="none"/>
          <w:u w:val="none"/>
          <w:lang w:eastAsia="zh-CN"/>
        </w:rPr>
        <w:t>四</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交易所对期货交易、结算、交割资料的保存期限应当不少于</w:t>
      </w:r>
      <w:r>
        <w:rPr>
          <w:rFonts w:hint="default" w:ascii="Times New Roman" w:hAnsi="Times New Roman" w:eastAsia="仿宋" w:cs="Times New Roman"/>
          <w:b w:val="0"/>
          <w:bCs w:val="0"/>
          <w:color w:val="000000"/>
          <w:kern w:val="0"/>
          <w:sz w:val="32"/>
          <w:szCs w:val="32"/>
          <w:highlight w:val="none"/>
          <w:u w:val="none"/>
        </w:rPr>
        <w:t>20</w:t>
      </w:r>
      <w:r>
        <w:rPr>
          <w:rFonts w:hint="eastAsia" w:ascii="仿宋" w:hAnsi="仿宋" w:eastAsia="仿宋" w:cs="Times New Roman"/>
          <w:b w:val="0"/>
          <w:bCs w:val="0"/>
          <w:color w:val="000000"/>
          <w:kern w:val="0"/>
          <w:sz w:val="32"/>
          <w:szCs w:val="32"/>
          <w:highlight w:val="none"/>
          <w:u w:val="none"/>
        </w:rPr>
        <w:t>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会员、境外特殊参与者、境外中介机构、</w:t>
      </w:r>
      <w:r>
        <w:rPr>
          <w:rFonts w:hint="eastAsia" w:ascii="仿宋" w:hAnsi="仿宋" w:eastAsia="仿宋" w:cs="Times New Roman"/>
          <w:b w:val="0"/>
          <w:bCs w:val="0"/>
          <w:color w:val="000000"/>
          <w:kern w:val="0"/>
          <w:sz w:val="32"/>
          <w:szCs w:val="32"/>
          <w:highlight w:val="none"/>
          <w:u w:val="none"/>
          <w:lang w:eastAsia="zh-CN"/>
        </w:rPr>
        <w:t>交割库、</w:t>
      </w:r>
      <w:r>
        <w:rPr>
          <w:rFonts w:hint="eastAsia" w:ascii="仿宋" w:hAnsi="仿宋" w:eastAsia="仿宋" w:cs="Times New Roman"/>
          <w:b w:val="0"/>
          <w:bCs w:val="0"/>
          <w:color w:val="000000"/>
          <w:kern w:val="0"/>
          <w:sz w:val="32"/>
          <w:szCs w:val="32"/>
          <w:highlight w:val="none"/>
          <w:u w:val="none"/>
        </w:rPr>
        <w:t>期货保证金存管机构等应当按照规定妥善保管交易、结算和交割方面的资料、凭证和账册、客户投诉档案等</w:t>
      </w:r>
      <w:r>
        <w:rPr>
          <w:rFonts w:hint="default" w:ascii="仿宋" w:hAnsi="仿宋" w:eastAsia="仿宋"/>
          <w:b w:val="0"/>
          <w:bCs w:val="0"/>
          <w:kern w:val="0"/>
          <w:sz w:val="32"/>
          <w:szCs w:val="32"/>
          <w:highlight w:val="none"/>
          <w:u w:val="none"/>
          <w:shd w:val="clear" w:color="auto" w:fill="auto"/>
          <w:lang w:val="en-US" w:eastAsia="zh-CN"/>
        </w:rPr>
        <w:t>与业务经营相关的资料和信息</w:t>
      </w:r>
      <w:r>
        <w:rPr>
          <w:rFonts w:hint="eastAsia" w:ascii="仿宋" w:hAnsi="仿宋" w:eastAsia="仿宋" w:cs="Times New Roman"/>
          <w:b w:val="0"/>
          <w:bCs w:val="0"/>
          <w:color w:val="000000"/>
          <w:kern w:val="0"/>
          <w:sz w:val="32"/>
          <w:szCs w:val="32"/>
          <w:highlight w:val="none"/>
          <w:u w:val="none"/>
        </w:rPr>
        <w:t>。</w:t>
      </w:r>
    </w:p>
    <w:p>
      <w:pPr>
        <w:snapToGrid w:val="0"/>
        <w:spacing w:line="600" w:lineRule="exact"/>
        <w:ind w:firstLine="0"/>
        <w:jc w:val="center"/>
        <w:rPr>
          <w:rFonts w:hint="eastAsia" w:ascii="仿宋" w:hAnsi="仿宋" w:eastAsia="仿宋" w:cs="仿宋"/>
          <w:b/>
          <w:bCs/>
          <w:sz w:val="32"/>
          <w:szCs w:val="32"/>
          <w:highlight w:val="none"/>
          <w:u w:val="none"/>
        </w:rPr>
      </w:pPr>
      <w:r>
        <w:rPr>
          <w:rFonts w:hint="eastAsia" w:ascii="仿宋" w:hAnsi="仿宋" w:eastAsia="仿宋" w:cs="仿宋"/>
          <w:b/>
          <w:bCs/>
          <w:sz w:val="32"/>
          <w:szCs w:val="32"/>
          <w:highlight w:val="none"/>
          <w:u w:val="none"/>
        </w:rPr>
        <w:t>第三节 品种与合约</w:t>
      </w:r>
    </w:p>
    <w:p>
      <w:pPr>
        <w:snapToGrid w:val="0"/>
        <w:spacing w:line="600" w:lineRule="exact"/>
        <w:ind w:firstLine="642" w:firstLineChars="200"/>
        <w:rPr>
          <w:rFonts w:hint="eastAsia" w:ascii="仿宋" w:hAnsi="仿宋" w:eastAsia="仿宋"/>
          <w:b w:val="0"/>
          <w:bCs w:val="0"/>
          <w:kern w:val="0"/>
          <w:sz w:val="32"/>
          <w:szCs w:val="32"/>
          <w:highlight w:val="none"/>
          <w:u w:val="none"/>
          <w:shd w:val="clear" w:color="auto" w:fill="auto"/>
        </w:rPr>
      </w:pPr>
      <w:r>
        <w:rPr>
          <w:rFonts w:hint="eastAsia" w:ascii="仿宋" w:hAnsi="仿宋" w:eastAsia="仿宋" w:cs="仿宋"/>
          <w:b/>
          <w:bCs/>
          <w:color w:val="000000"/>
          <w:kern w:val="0"/>
          <w:sz w:val="32"/>
          <w:szCs w:val="32"/>
          <w:highlight w:val="none"/>
          <w:u w:val="none"/>
        </w:rPr>
        <w:t>第二十</w:t>
      </w:r>
      <w:r>
        <w:rPr>
          <w:rFonts w:hint="eastAsia" w:ascii="仿宋" w:hAnsi="仿宋" w:eastAsia="仿宋" w:cs="仿宋"/>
          <w:b/>
          <w:bCs/>
          <w:color w:val="000000"/>
          <w:kern w:val="0"/>
          <w:sz w:val="32"/>
          <w:szCs w:val="32"/>
          <w:highlight w:val="none"/>
          <w:u w:val="none"/>
          <w:lang w:val="en-US" w:eastAsia="zh-CN"/>
        </w:rPr>
        <w:t>五</w:t>
      </w:r>
      <w:r>
        <w:rPr>
          <w:rFonts w:hint="eastAsia" w:ascii="仿宋" w:hAnsi="仿宋" w:eastAsia="仿宋" w:cs="仿宋"/>
          <w:b/>
          <w:bCs/>
          <w:color w:val="000000"/>
          <w:kern w:val="0"/>
          <w:sz w:val="32"/>
          <w:szCs w:val="32"/>
          <w:highlight w:val="none"/>
          <w:u w:val="none"/>
        </w:rPr>
        <w:t xml:space="preserve">条 </w:t>
      </w:r>
      <w:r>
        <w:rPr>
          <w:rFonts w:hint="eastAsia" w:ascii="仿宋" w:hAnsi="仿宋" w:eastAsia="仿宋" w:cs="仿宋"/>
          <w:b w:val="0"/>
          <w:bCs w:val="0"/>
          <w:color w:val="000000"/>
          <w:kern w:val="0"/>
          <w:sz w:val="32"/>
          <w:szCs w:val="32"/>
          <w:highlight w:val="none"/>
          <w:u w:val="none"/>
        </w:rPr>
        <w:t>交易所上市</w:t>
      </w:r>
      <w:r>
        <w:rPr>
          <w:rFonts w:hint="eastAsia" w:ascii="仿宋" w:hAnsi="仿宋" w:eastAsia="仿宋"/>
          <w:b w:val="0"/>
          <w:bCs w:val="0"/>
          <w:kern w:val="0"/>
          <w:sz w:val="32"/>
          <w:szCs w:val="32"/>
          <w:highlight w:val="none"/>
          <w:u w:val="none"/>
          <w:shd w:val="clear" w:color="auto" w:fill="auto"/>
        </w:rPr>
        <w:t>经中国证监会注册的品种。上市品种的合约包括期货合约、期权合约等。</w:t>
      </w:r>
    </w:p>
    <w:p>
      <w:pPr>
        <w:snapToGrid w:val="0"/>
        <w:spacing w:line="600" w:lineRule="exact"/>
        <w:ind w:firstLine="640" w:firstLineChars="200"/>
        <w:rPr>
          <w:rFonts w:hint="eastAsia" w:ascii="仿宋" w:hAnsi="仿宋" w:eastAsia="仿宋" w:cs="仿宋"/>
          <w:b w:val="0"/>
          <w:bCs w:val="0"/>
          <w:strike w:val="0"/>
          <w:dstrike w:val="0"/>
          <w:color w:val="000000"/>
          <w:kern w:val="0"/>
          <w:sz w:val="32"/>
          <w:szCs w:val="32"/>
          <w:highlight w:val="none"/>
          <w:u w:val="none"/>
        </w:rPr>
      </w:pPr>
      <w:r>
        <w:rPr>
          <w:rFonts w:hint="eastAsia" w:ascii="仿宋" w:hAnsi="仿宋" w:eastAsia="仿宋"/>
          <w:b w:val="0"/>
          <w:bCs w:val="0"/>
          <w:kern w:val="0"/>
          <w:sz w:val="32"/>
          <w:szCs w:val="32"/>
          <w:highlight w:val="none"/>
          <w:u w:val="none"/>
          <w:shd w:val="clear" w:color="auto" w:fill="auto"/>
          <w:lang w:val="en-US" w:eastAsia="zh-CN"/>
        </w:rPr>
        <w:t>交易所业务规则所称</w:t>
      </w:r>
      <w:r>
        <w:rPr>
          <w:rFonts w:hint="eastAsia" w:ascii="仿宋" w:hAnsi="仿宋" w:eastAsia="仿宋" w:cs="仿宋"/>
          <w:b w:val="0"/>
          <w:bCs w:val="0"/>
          <w:strike w:val="0"/>
          <w:dstrike w:val="0"/>
          <w:color w:val="000000"/>
          <w:kern w:val="0"/>
          <w:sz w:val="32"/>
          <w:szCs w:val="32"/>
          <w:highlight w:val="none"/>
          <w:u w:val="none"/>
        </w:rPr>
        <w:t>期货合约</w:t>
      </w:r>
      <w:r>
        <w:rPr>
          <w:rFonts w:hint="eastAsia" w:ascii="仿宋" w:hAnsi="仿宋" w:eastAsia="仿宋" w:cs="仿宋"/>
          <w:b w:val="0"/>
          <w:bCs w:val="0"/>
          <w:strike w:val="0"/>
          <w:dstrike w:val="0"/>
          <w:color w:val="000000"/>
          <w:kern w:val="0"/>
          <w:sz w:val="32"/>
          <w:szCs w:val="32"/>
          <w:highlight w:val="none"/>
          <w:u w:val="none"/>
          <w:lang w:eastAsia="zh-CN"/>
        </w:rPr>
        <w:t>，</w:t>
      </w:r>
      <w:r>
        <w:rPr>
          <w:rFonts w:hint="eastAsia" w:ascii="仿宋" w:hAnsi="仿宋" w:eastAsia="仿宋" w:cs="仿宋"/>
          <w:b w:val="0"/>
          <w:bCs w:val="0"/>
          <w:strike w:val="0"/>
          <w:dstrike w:val="0"/>
          <w:color w:val="000000"/>
          <w:kern w:val="0"/>
          <w:sz w:val="32"/>
          <w:szCs w:val="32"/>
          <w:highlight w:val="none"/>
          <w:u w:val="none"/>
        </w:rPr>
        <w:t>是指交易所统一制定的、</w:t>
      </w:r>
      <w:r>
        <w:rPr>
          <w:rFonts w:hint="eastAsia" w:ascii="仿宋" w:hAnsi="仿宋" w:eastAsia="仿宋"/>
          <w:b w:val="0"/>
          <w:bCs w:val="0"/>
          <w:kern w:val="0"/>
          <w:sz w:val="32"/>
          <w:szCs w:val="32"/>
          <w:highlight w:val="none"/>
          <w:u w:val="none"/>
          <w:shd w:val="clear" w:color="auto" w:fill="auto"/>
        </w:rPr>
        <w:t>约</w:t>
      </w:r>
      <w:r>
        <w:rPr>
          <w:rFonts w:hint="eastAsia" w:ascii="仿宋" w:hAnsi="仿宋" w:eastAsia="仿宋" w:cs="仿宋"/>
          <w:b w:val="0"/>
          <w:bCs w:val="0"/>
          <w:strike w:val="0"/>
          <w:dstrike w:val="0"/>
          <w:color w:val="000000"/>
          <w:kern w:val="0"/>
          <w:sz w:val="32"/>
          <w:szCs w:val="32"/>
          <w:highlight w:val="none"/>
          <w:u w:val="none"/>
        </w:rPr>
        <w:t>定在将来某一特定的时间和地点交割一定数量标的物的标准化合约。</w:t>
      </w:r>
    </w:p>
    <w:p>
      <w:pPr>
        <w:snapToGrid w:val="0"/>
        <w:spacing w:line="600" w:lineRule="exact"/>
        <w:ind w:firstLine="640" w:firstLineChars="200"/>
        <w:rPr>
          <w:rFonts w:hint="eastAsia" w:ascii="仿宋" w:hAnsi="仿宋" w:eastAsia="仿宋" w:cs="仿宋"/>
          <w:b w:val="0"/>
          <w:bCs w:val="0"/>
          <w:strike w:val="0"/>
          <w:dstrike/>
          <w:color w:val="000000"/>
          <w:kern w:val="0"/>
          <w:sz w:val="32"/>
          <w:szCs w:val="32"/>
          <w:highlight w:val="none"/>
          <w:u w:val="none"/>
        </w:rPr>
      </w:pPr>
      <w:r>
        <w:rPr>
          <w:rFonts w:hint="eastAsia" w:ascii="仿宋" w:hAnsi="仿宋" w:eastAsia="仿宋"/>
          <w:b w:val="0"/>
          <w:bCs w:val="0"/>
          <w:kern w:val="0"/>
          <w:sz w:val="32"/>
          <w:szCs w:val="32"/>
          <w:highlight w:val="none"/>
          <w:u w:val="none"/>
          <w:shd w:val="clear" w:color="auto" w:fill="auto"/>
          <w:lang w:val="en-US" w:eastAsia="zh-CN"/>
        </w:rPr>
        <w:t>交易所业务规则所称</w:t>
      </w:r>
      <w:r>
        <w:rPr>
          <w:rFonts w:hint="eastAsia" w:ascii="仿宋" w:hAnsi="仿宋" w:eastAsia="仿宋" w:cs="仿宋"/>
          <w:b w:val="0"/>
          <w:bCs w:val="0"/>
          <w:strike w:val="0"/>
          <w:dstrike w:val="0"/>
          <w:color w:val="000000"/>
          <w:kern w:val="0"/>
          <w:sz w:val="32"/>
          <w:szCs w:val="32"/>
          <w:highlight w:val="none"/>
          <w:u w:val="none"/>
        </w:rPr>
        <w:t>期权合约</w:t>
      </w:r>
      <w:r>
        <w:rPr>
          <w:rFonts w:hint="eastAsia" w:ascii="仿宋" w:hAnsi="仿宋" w:eastAsia="仿宋" w:cs="仿宋"/>
          <w:b w:val="0"/>
          <w:bCs w:val="0"/>
          <w:strike w:val="0"/>
          <w:dstrike w:val="0"/>
          <w:color w:val="000000"/>
          <w:kern w:val="0"/>
          <w:sz w:val="32"/>
          <w:szCs w:val="32"/>
          <w:highlight w:val="none"/>
          <w:u w:val="none"/>
          <w:lang w:eastAsia="zh-CN"/>
        </w:rPr>
        <w:t>，</w:t>
      </w:r>
      <w:r>
        <w:rPr>
          <w:rFonts w:hint="eastAsia" w:ascii="仿宋" w:hAnsi="仿宋" w:eastAsia="仿宋" w:cs="仿宋"/>
          <w:b w:val="0"/>
          <w:bCs w:val="0"/>
          <w:strike w:val="0"/>
          <w:dstrike w:val="0"/>
          <w:color w:val="000000"/>
          <w:kern w:val="0"/>
          <w:sz w:val="32"/>
          <w:szCs w:val="32"/>
          <w:highlight w:val="none"/>
          <w:u w:val="none"/>
        </w:rPr>
        <w:t>是指交易所统一制定的、</w:t>
      </w:r>
      <w:r>
        <w:rPr>
          <w:rFonts w:hint="eastAsia" w:ascii="仿宋" w:hAnsi="仿宋" w:eastAsia="仿宋"/>
          <w:b w:val="0"/>
          <w:bCs w:val="0"/>
          <w:kern w:val="0"/>
          <w:sz w:val="32"/>
          <w:szCs w:val="32"/>
          <w:highlight w:val="none"/>
          <w:u w:val="none"/>
          <w:shd w:val="clear" w:color="auto" w:fill="auto"/>
        </w:rPr>
        <w:t>约</w:t>
      </w:r>
      <w:r>
        <w:rPr>
          <w:rFonts w:hint="eastAsia" w:ascii="仿宋" w:hAnsi="仿宋" w:eastAsia="仿宋" w:cs="仿宋"/>
          <w:b w:val="0"/>
          <w:bCs w:val="0"/>
          <w:strike w:val="0"/>
          <w:dstrike w:val="0"/>
          <w:color w:val="000000"/>
          <w:kern w:val="0"/>
          <w:sz w:val="32"/>
          <w:szCs w:val="32"/>
          <w:highlight w:val="none"/>
          <w:u w:val="none"/>
        </w:rPr>
        <w:t>定买方有权在将来某一时间以特定价格买入或者卖出约定标的物（包括期货合约）的标准化合约。</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第二十</w:t>
      </w:r>
      <w:r>
        <w:rPr>
          <w:rFonts w:hint="eastAsia" w:ascii="仿宋" w:hAnsi="仿宋" w:eastAsia="仿宋" w:cs="仿宋"/>
          <w:b/>
          <w:bCs/>
          <w:color w:val="000000"/>
          <w:kern w:val="0"/>
          <w:sz w:val="32"/>
          <w:szCs w:val="32"/>
          <w:highlight w:val="none"/>
          <w:u w:val="none"/>
          <w:lang w:val="en-US" w:eastAsia="zh-CN"/>
        </w:rPr>
        <w:t>六</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合约的主要条款包括：交易品种、交易单位、报价单位、最小变动价位、每日价格波动限制（涨跌停板幅度）、最低交易保证金、合约交割月份、交易时间、最后交易日、最后交割日、交割品级、交割地点、交割方式、交易代码等。</w:t>
      </w:r>
    </w:p>
    <w:p>
      <w:pPr>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期权合约的主要条款包括：合约标的物、合约类型、交易单位、报价单位、最小变动价位、涨跌停板幅度、合约月份、交易时间、最后交易日、到期日、行权价格、行权方式、交易代码等。</w:t>
      </w:r>
    </w:p>
    <w:p>
      <w:pPr>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合约的附件</w:t>
      </w:r>
      <w:r>
        <w:rPr>
          <w:rFonts w:hint="eastAsia" w:ascii="仿宋" w:hAnsi="仿宋" w:eastAsia="仿宋" w:cs="仿宋"/>
          <w:b w:val="0"/>
          <w:bCs w:val="0"/>
          <w:color w:val="000000"/>
          <w:kern w:val="0"/>
          <w:sz w:val="32"/>
          <w:szCs w:val="32"/>
          <w:highlight w:val="none"/>
          <w:u w:val="none"/>
          <w:lang w:val="en-US" w:eastAsia="zh-CN"/>
        </w:rPr>
        <w:t>是合约的组成部分，</w:t>
      </w:r>
      <w:r>
        <w:rPr>
          <w:rFonts w:hint="eastAsia" w:ascii="仿宋" w:hAnsi="仿宋" w:eastAsia="仿宋" w:cs="仿宋"/>
          <w:b w:val="0"/>
          <w:bCs w:val="0"/>
          <w:color w:val="000000"/>
          <w:kern w:val="0"/>
          <w:sz w:val="32"/>
          <w:szCs w:val="32"/>
          <w:highlight w:val="none"/>
          <w:u w:val="none"/>
        </w:rPr>
        <w:t>与合约具有同等法律效力。</w:t>
      </w:r>
    </w:p>
    <w:p>
      <w:pPr>
        <w:numPr>
          <w:ilvl w:val="0"/>
          <w:numId w:val="0"/>
        </w:numPr>
        <w:spacing w:beforeLines="0"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二十七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交易日为周一至周五</w:t>
      </w:r>
      <w:r>
        <w:rPr>
          <w:rFonts w:hint="eastAsia" w:ascii="仿宋" w:hAnsi="仿宋" w:eastAsia="仿宋" w:cs="仿宋"/>
          <w:b w:val="0"/>
          <w:bCs w:val="0"/>
          <w:color w:val="000000"/>
          <w:kern w:val="0"/>
          <w:sz w:val="32"/>
          <w:szCs w:val="32"/>
          <w:highlight w:val="none"/>
          <w:u w:val="none"/>
          <w:lang w:eastAsia="zh-CN"/>
        </w:rPr>
        <w:t>。</w:t>
      </w:r>
      <w:r>
        <w:rPr>
          <w:rFonts w:hint="eastAsia" w:ascii="仿宋" w:hAnsi="仿宋" w:eastAsia="仿宋"/>
          <w:b w:val="0"/>
          <w:bCs w:val="0"/>
          <w:kern w:val="0"/>
          <w:sz w:val="32"/>
          <w:szCs w:val="32"/>
          <w:highlight w:val="none"/>
          <w:u w:val="none"/>
          <w:shd w:val="clear" w:color="auto" w:fill="auto"/>
          <w:lang w:val="en-US" w:eastAsia="zh-CN"/>
        </w:rPr>
        <w:t>国家法定假日和交易所公告的休市日，交易所市场休市</w:t>
      </w:r>
      <w:r>
        <w:rPr>
          <w:rFonts w:hint="eastAsia" w:ascii="仿宋" w:hAnsi="仿宋" w:eastAsia="仿宋" w:cs="仿宋"/>
          <w:b w:val="0"/>
          <w:bCs w:val="0"/>
          <w:color w:val="000000"/>
          <w:kern w:val="0"/>
          <w:sz w:val="32"/>
          <w:szCs w:val="32"/>
          <w:highlight w:val="none"/>
          <w:u w:val="none"/>
        </w:rPr>
        <w:t>。</w:t>
      </w:r>
      <w:r>
        <w:rPr>
          <w:rFonts w:hint="eastAsia" w:ascii="仿宋" w:hAnsi="仿宋" w:eastAsia="仿宋"/>
          <w:b w:val="0"/>
          <w:bCs w:val="0"/>
          <w:kern w:val="0"/>
          <w:sz w:val="32"/>
          <w:szCs w:val="32"/>
          <w:highlight w:val="none"/>
          <w:u w:val="none"/>
          <w:shd w:val="clear" w:color="auto" w:fill="auto"/>
          <w:lang w:val="en-US" w:eastAsia="zh-CN"/>
        </w:rPr>
        <w:t>每一交易日各品种的交易时间安排，由交易所另行公告。</w:t>
      </w:r>
    </w:p>
    <w:p>
      <w:pPr>
        <w:adjustRightInd w:val="0"/>
        <w:snapToGrid w:val="0"/>
        <w:spacing w:before="0" w:beforeLines="0"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二十八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最小变动价位是指合约的单位价格涨跌变动的最小值。</w:t>
      </w:r>
    </w:p>
    <w:p>
      <w:pPr>
        <w:keepNext w:val="0"/>
        <w:keepLines w:val="0"/>
        <w:pageBreakBefore w:val="0"/>
        <w:widowControl w:val="0"/>
        <w:kinsoku/>
        <w:wordWrap/>
        <w:overflowPunct/>
        <w:topLinePunct w:val="0"/>
        <w:autoSpaceDE/>
        <w:autoSpaceDN/>
        <w:bidi w:val="0"/>
        <w:adjustRightInd/>
        <w:snapToGrid w:val="0"/>
        <w:spacing w:beforeLines="0" w:line="600" w:lineRule="exact"/>
        <w:ind w:firstLine="642" w:firstLineChars="200"/>
        <w:jc w:val="both"/>
        <w:textAlignment w:val="auto"/>
        <w:rPr>
          <w:rFonts w:hint="default" w:ascii="仿宋" w:hAnsi="仿宋" w:eastAsia="仿宋" w:cs="仿宋"/>
          <w:b w:val="0"/>
          <w:bCs w:val="0"/>
          <w:color w:val="000000"/>
          <w:kern w:val="0"/>
          <w:sz w:val="32"/>
          <w:szCs w:val="32"/>
          <w:highlight w:val="none"/>
          <w:u w:val="none"/>
          <w:lang w:val="en-US"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lang w:val="en-US" w:eastAsia="zh-CN"/>
        </w:rPr>
        <w:t>二十九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期货合约交割月份是指该合约规定进行交割的月份</w:t>
      </w:r>
      <w:r>
        <w:rPr>
          <w:rFonts w:hint="eastAsia" w:ascii="仿宋" w:hAnsi="仿宋" w:eastAsia="仿宋" w:cs="仿宋"/>
          <w:b w:val="0"/>
          <w:bCs w:val="0"/>
          <w:color w:val="000000"/>
          <w:kern w:val="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val="0"/>
        <w:spacing w:beforeLines="0" w:line="600" w:lineRule="exact"/>
        <w:ind w:firstLine="640" w:firstLineChars="200"/>
        <w:jc w:val="both"/>
        <w:textAlignment w:val="auto"/>
        <w:rPr>
          <w:rFonts w:hint="eastAsia" w:ascii="仿宋" w:hAnsi="仿宋" w:eastAsia="仿宋" w:cs="仿宋"/>
          <w:b w:val="0"/>
          <w:bCs w:val="0"/>
          <w:sz w:val="32"/>
          <w:szCs w:val="32"/>
          <w:highlight w:val="none"/>
          <w:u w:val="none"/>
        </w:rPr>
      </w:pPr>
      <w:r>
        <w:rPr>
          <w:rFonts w:hint="eastAsia" w:ascii="仿宋" w:hAnsi="仿宋" w:eastAsia="仿宋" w:cs="仿宋"/>
          <w:b w:val="0"/>
          <w:bCs w:val="0"/>
          <w:color w:val="000000"/>
          <w:kern w:val="0"/>
          <w:sz w:val="32"/>
          <w:szCs w:val="32"/>
          <w:highlight w:val="none"/>
          <w:u w:val="none"/>
        </w:rPr>
        <w:t>期权合约月份是指期权合约对应的标的物的</w:t>
      </w:r>
      <w:r>
        <w:rPr>
          <w:rFonts w:hint="eastAsia" w:ascii="仿宋" w:hAnsi="仿宋" w:eastAsia="仿宋"/>
          <w:b w:val="0"/>
          <w:bCs w:val="0"/>
          <w:kern w:val="0"/>
          <w:sz w:val="32"/>
          <w:szCs w:val="32"/>
          <w:highlight w:val="none"/>
          <w:u w:val="none"/>
          <w:shd w:val="clear" w:color="auto" w:fill="auto"/>
          <w:lang w:val="en-US" w:eastAsia="zh-CN"/>
        </w:rPr>
        <w:t>交割</w:t>
      </w:r>
      <w:r>
        <w:rPr>
          <w:rFonts w:hint="eastAsia" w:ascii="仿宋" w:hAnsi="仿宋" w:eastAsia="仿宋" w:cs="仿宋"/>
          <w:b w:val="0"/>
          <w:bCs w:val="0"/>
          <w:color w:val="000000"/>
          <w:kern w:val="0"/>
          <w:sz w:val="32"/>
          <w:szCs w:val="32"/>
          <w:highlight w:val="none"/>
          <w:u w:val="none"/>
        </w:rPr>
        <w:t>月份</w:t>
      </w:r>
      <w:r>
        <w:rPr>
          <w:rFonts w:hint="eastAsia" w:ascii="仿宋" w:hAnsi="仿宋" w:eastAsia="仿宋" w:cs="仿宋"/>
          <w:b w:val="0"/>
          <w:bCs w:val="0"/>
          <w:color w:val="000000"/>
          <w:kern w:val="0"/>
          <w:sz w:val="32"/>
          <w:szCs w:val="32"/>
          <w:highlight w:val="none"/>
          <w:u w:val="none"/>
          <w:lang w:eastAsia="zh-CN"/>
        </w:rPr>
        <w:t>。</w:t>
      </w:r>
    </w:p>
    <w:p>
      <w:pPr>
        <w:snapToGrid w:val="0"/>
        <w:spacing w:beforeLines="0"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三十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最后交易日是指按照合约规定进行交易的最后一个交易日。</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第三十</w:t>
      </w:r>
      <w:r>
        <w:rPr>
          <w:rFonts w:hint="eastAsia" w:ascii="仿宋" w:hAnsi="仿宋" w:eastAsia="仿宋" w:cs="仿宋"/>
          <w:b/>
          <w:bCs/>
          <w:color w:val="000000"/>
          <w:kern w:val="0"/>
          <w:sz w:val="32"/>
          <w:szCs w:val="32"/>
          <w:highlight w:val="none"/>
          <w:u w:val="none"/>
          <w:lang w:val="en-US"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default" w:ascii="仿宋" w:hAnsi="仿宋" w:eastAsia="仿宋"/>
          <w:b w:val="0"/>
          <w:bCs w:val="0"/>
          <w:kern w:val="0"/>
          <w:sz w:val="32"/>
          <w:szCs w:val="32"/>
          <w:highlight w:val="none"/>
          <w:u w:val="none"/>
          <w:shd w:val="clear" w:color="auto" w:fill="auto"/>
          <w:lang w:val="en-US" w:eastAsia="zh-CN"/>
        </w:rPr>
        <w:t>交易单位是指每手合约的标的物数量</w:t>
      </w:r>
      <w:r>
        <w:rPr>
          <w:rFonts w:hint="eastAsia" w:ascii="仿宋" w:hAnsi="仿宋" w:eastAsia="仿宋"/>
          <w:b w:val="0"/>
          <w:bCs w:val="0"/>
          <w:kern w:val="0"/>
          <w:sz w:val="32"/>
          <w:szCs w:val="32"/>
          <w:highlight w:val="none"/>
          <w:u w:val="none"/>
          <w:shd w:val="clear" w:color="auto" w:fill="auto"/>
          <w:lang w:val="en-US" w:eastAsia="zh-CN"/>
        </w:rPr>
        <w:t>。</w:t>
      </w:r>
      <w:r>
        <w:rPr>
          <w:rFonts w:hint="eastAsia" w:ascii="仿宋" w:hAnsi="仿宋" w:eastAsia="仿宋" w:cs="仿宋"/>
          <w:b w:val="0"/>
          <w:bCs w:val="0"/>
          <w:color w:val="000000"/>
          <w:kern w:val="0"/>
          <w:sz w:val="32"/>
          <w:szCs w:val="32"/>
          <w:highlight w:val="none"/>
          <w:u w:val="none"/>
        </w:rPr>
        <w:t>期货交易</w:t>
      </w:r>
      <w:r>
        <w:rPr>
          <w:rFonts w:hint="eastAsia" w:ascii="仿宋" w:hAnsi="仿宋" w:eastAsia="仿宋" w:cs="仿宋"/>
          <w:b w:val="0"/>
          <w:bCs w:val="0"/>
          <w:strike w:val="0"/>
          <w:dstrike w:val="0"/>
          <w:color w:val="000000"/>
          <w:kern w:val="0"/>
          <w:sz w:val="32"/>
          <w:szCs w:val="32"/>
          <w:highlight w:val="none"/>
          <w:u w:val="none"/>
          <w:lang w:eastAsia="zh-CN"/>
        </w:rPr>
        <w:t>应当</w:t>
      </w:r>
      <w:r>
        <w:rPr>
          <w:rFonts w:hint="eastAsia" w:ascii="仿宋" w:hAnsi="仿宋" w:eastAsia="仿宋" w:cs="仿宋"/>
          <w:b w:val="0"/>
          <w:bCs w:val="0"/>
          <w:color w:val="000000"/>
          <w:kern w:val="0"/>
          <w:sz w:val="32"/>
          <w:szCs w:val="32"/>
          <w:highlight w:val="none"/>
          <w:u w:val="none"/>
        </w:rPr>
        <w:t>以“一手”的整数倍进行，不同交易品种</w:t>
      </w:r>
      <w:r>
        <w:rPr>
          <w:rFonts w:hint="default" w:ascii="仿宋" w:hAnsi="仿宋" w:eastAsia="仿宋"/>
          <w:b w:val="0"/>
          <w:bCs w:val="0"/>
          <w:kern w:val="0"/>
          <w:sz w:val="32"/>
          <w:szCs w:val="32"/>
          <w:highlight w:val="none"/>
          <w:u w:val="none"/>
          <w:shd w:val="clear" w:color="auto" w:fill="auto"/>
          <w:lang w:val="en-US" w:eastAsia="zh-CN"/>
        </w:rPr>
        <w:t>的交易单位</w:t>
      </w:r>
      <w:r>
        <w:rPr>
          <w:rFonts w:hint="eastAsia" w:ascii="仿宋" w:hAnsi="仿宋" w:eastAsia="仿宋" w:cs="仿宋"/>
          <w:b w:val="0"/>
          <w:bCs w:val="0"/>
          <w:color w:val="000000"/>
          <w:kern w:val="0"/>
          <w:sz w:val="32"/>
          <w:szCs w:val="32"/>
          <w:highlight w:val="none"/>
          <w:u w:val="none"/>
        </w:rPr>
        <w:t>在该品种的合约中载明。</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第三十</w:t>
      </w:r>
      <w:r>
        <w:rPr>
          <w:rFonts w:hint="eastAsia" w:ascii="仿宋" w:hAnsi="仿宋" w:eastAsia="仿宋" w:cs="仿宋"/>
          <w:b/>
          <w:bCs/>
          <w:color w:val="000000"/>
          <w:kern w:val="0"/>
          <w:sz w:val="32"/>
          <w:szCs w:val="32"/>
          <w:highlight w:val="none"/>
          <w:u w:val="none"/>
          <w:lang w:val="en-US" w:eastAsia="zh-CN"/>
        </w:rPr>
        <w:t>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合约以人民币或者交易所规定的其他货币计价。采用人民币计价时，计价单位为元。</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lang w:val="en-US" w:eastAsia="zh-CN"/>
        </w:rPr>
      </w:pPr>
      <w:r>
        <w:rPr>
          <w:rFonts w:hint="eastAsia" w:ascii="仿宋" w:hAnsi="仿宋" w:eastAsia="仿宋" w:cs="仿宋"/>
          <w:b/>
          <w:bCs/>
          <w:color w:val="000000"/>
          <w:kern w:val="0"/>
          <w:sz w:val="32"/>
          <w:szCs w:val="32"/>
          <w:highlight w:val="none"/>
          <w:u w:val="none"/>
          <w:lang w:val="en-US" w:eastAsia="zh-CN"/>
        </w:rPr>
        <w:t>第三十三条</w:t>
      </w:r>
      <w:r>
        <w:rPr>
          <w:rFonts w:hint="eastAsia" w:ascii="仿宋" w:hAnsi="仿宋" w:eastAsia="仿宋" w:cs="仿宋"/>
          <w:b w:val="0"/>
          <w:bCs w:val="0"/>
          <w:color w:val="000000"/>
          <w:kern w:val="0"/>
          <w:sz w:val="32"/>
          <w:szCs w:val="32"/>
          <w:highlight w:val="none"/>
          <w:u w:val="none"/>
          <w:lang w:val="en-US" w:eastAsia="zh-CN"/>
        </w:rPr>
        <w:t xml:space="preserve"> 期货合约的交割标准品、替代品及升贴水由交易所在期货合约或者业务规则中载明。</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lang w:val="en-US" w:eastAsia="zh-CN"/>
        </w:rPr>
      </w:pPr>
      <w:r>
        <w:rPr>
          <w:rFonts w:hint="eastAsia" w:ascii="仿宋" w:hAnsi="仿宋" w:eastAsia="仿宋" w:cs="仿宋"/>
          <w:b/>
          <w:bCs/>
          <w:color w:val="000000"/>
          <w:kern w:val="0"/>
          <w:sz w:val="32"/>
          <w:szCs w:val="32"/>
          <w:highlight w:val="none"/>
          <w:u w:val="none"/>
          <w:lang w:val="en-US" w:eastAsia="zh-CN"/>
        </w:rPr>
        <w:t>第三十四条</w:t>
      </w:r>
      <w:r>
        <w:rPr>
          <w:rFonts w:hint="eastAsia" w:ascii="仿宋" w:hAnsi="仿宋" w:eastAsia="仿宋" w:cs="仿宋"/>
          <w:b w:val="0"/>
          <w:bCs w:val="0"/>
          <w:color w:val="000000"/>
          <w:kern w:val="0"/>
          <w:sz w:val="32"/>
          <w:szCs w:val="32"/>
          <w:highlight w:val="none"/>
          <w:u w:val="none"/>
          <w:lang w:val="en-US" w:eastAsia="zh-CN"/>
        </w:rPr>
        <w:t xml:space="preserve"> 非基准交割地点交割与基准交割地点交割的升贴水标准由交易所另行规定。</w:t>
      </w:r>
    </w:p>
    <w:p>
      <w:pPr>
        <w:numPr>
          <w:ilvl w:val="0"/>
          <w:numId w:val="0"/>
        </w:numPr>
        <w:spacing w:line="600" w:lineRule="exact"/>
        <w:ind w:firstLine="642" w:firstLineChars="200"/>
        <w:jc w:val="both"/>
        <w:rPr>
          <w:rFonts w:hint="default"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bCs/>
          <w:kern w:val="0"/>
          <w:sz w:val="32"/>
          <w:szCs w:val="32"/>
          <w:highlight w:val="none"/>
          <w:u w:val="none"/>
          <w:shd w:val="clear" w:color="auto" w:fill="auto"/>
          <w:lang w:val="en-US" w:eastAsia="zh-CN"/>
        </w:rPr>
        <w:t>第三十五条</w:t>
      </w:r>
      <w:r>
        <w:rPr>
          <w:rFonts w:hint="eastAsia" w:ascii="仿宋" w:hAnsi="仿宋" w:eastAsia="仿宋"/>
          <w:b w:val="0"/>
          <w:bCs w:val="0"/>
          <w:kern w:val="0"/>
          <w:sz w:val="32"/>
          <w:szCs w:val="32"/>
          <w:highlight w:val="none"/>
          <w:u w:val="none"/>
          <w:shd w:val="clear" w:color="auto" w:fill="auto"/>
          <w:lang w:val="en-US" w:eastAsia="zh-CN"/>
        </w:rPr>
        <w:t xml:space="preserve"> </w:t>
      </w:r>
      <w:r>
        <w:rPr>
          <w:rFonts w:hint="default" w:ascii="仿宋" w:hAnsi="仿宋" w:eastAsia="仿宋"/>
          <w:b w:val="0"/>
          <w:bCs w:val="0"/>
          <w:kern w:val="0"/>
          <w:sz w:val="32"/>
          <w:szCs w:val="32"/>
          <w:highlight w:val="none"/>
          <w:u w:val="none"/>
          <w:shd w:val="clear" w:color="auto" w:fill="auto"/>
          <w:lang w:val="en-US" w:eastAsia="zh-CN"/>
        </w:rPr>
        <w:t>境内特定品种</w:t>
      </w:r>
      <w:r>
        <w:rPr>
          <w:rFonts w:hint="eastAsia" w:ascii="仿宋" w:hAnsi="仿宋" w:eastAsia="仿宋"/>
          <w:b w:val="0"/>
          <w:bCs w:val="0"/>
          <w:kern w:val="0"/>
          <w:sz w:val="32"/>
          <w:szCs w:val="32"/>
          <w:highlight w:val="none"/>
          <w:u w:val="none"/>
          <w:shd w:val="clear" w:color="auto" w:fill="auto"/>
          <w:lang w:val="en-US" w:eastAsia="zh-CN"/>
        </w:rPr>
        <w:t>由</w:t>
      </w:r>
      <w:r>
        <w:rPr>
          <w:rFonts w:hint="default" w:ascii="仿宋" w:hAnsi="仿宋" w:eastAsia="仿宋"/>
          <w:b w:val="0"/>
          <w:bCs w:val="0"/>
          <w:kern w:val="0"/>
          <w:sz w:val="32"/>
          <w:szCs w:val="32"/>
          <w:highlight w:val="none"/>
          <w:u w:val="none"/>
          <w:shd w:val="clear" w:color="auto" w:fill="auto"/>
          <w:lang w:val="en-US" w:eastAsia="zh-CN"/>
        </w:rPr>
        <w:t>中国证监会确定并公布。</w:t>
      </w:r>
    </w:p>
    <w:p>
      <w:pPr>
        <w:snapToGrid w:val="0"/>
        <w:spacing w:line="600" w:lineRule="exact"/>
        <w:jc w:val="center"/>
        <w:rPr>
          <w:rFonts w:hint="eastAsia" w:ascii="仿宋" w:hAnsi="仿宋" w:eastAsia="仿宋" w:cs="仿宋"/>
          <w:b/>
          <w:bCs/>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第四节 基本交易制度</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第三十</w:t>
      </w:r>
      <w:r>
        <w:rPr>
          <w:rFonts w:hint="eastAsia" w:ascii="仿宋" w:hAnsi="仿宋" w:eastAsia="仿宋" w:cs="仿宋"/>
          <w:b/>
          <w:bCs/>
          <w:color w:val="000000"/>
          <w:kern w:val="0"/>
          <w:sz w:val="32"/>
          <w:szCs w:val="32"/>
          <w:highlight w:val="none"/>
          <w:u w:val="none"/>
          <w:lang w:eastAsia="zh-CN"/>
        </w:rPr>
        <w:t>六</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strike w:val="0"/>
          <w:dstrike w:val="0"/>
          <w:color w:val="000000"/>
          <w:kern w:val="0"/>
          <w:sz w:val="32"/>
          <w:szCs w:val="32"/>
          <w:highlight w:val="none"/>
          <w:u w:val="none"/>
        </w:rPr>
        <w:t>交易</w:t>
      </w:r>
      <w:r>
        <w:rPr>
          <w:rFonts w:hint="eastAsia" w:ascii="仿宋" w:hAnsi="仿宋" w:eastAsia="仿宋" w:cs="仿宋"/>
          <w:b w:val="0"/>
          <w:bCs w:val="0"/>
          <w:strike w:val="0"/>
          <w:dstrike w:val="0"/>
          <w:color w:val="000000"/>
          <w:kern w:val="0"/>
          <w:sz w:val="32"/>
          <w:szCs w:val="32"/>
          <w:highlight w:val="none"/>
          <w:u w:val="none"/>
          <w:lang w:eastAsia="zh-CN"/>
        </w:rPr>
        <w:t>所</w:t>
      </w:r>
      <w:r>
        <w:rPr>
          <w:rFonts w:hint="eastAsia" w:ascii="仿宋" w:hAnsi="仿宋" w:eastAsia="仿宋" w:cs="仿宋"/>
          <w:b w:val="0"/>
          <w:bCs w:val="0"/>
          <w:color w:val="000000"/>
          <w:kern w:val="0"/>
          <w:sz w:val="32"/>
          <w:szCs w:val="32"/>
          <w:highlight w:val="none"/>
          <w:u w:val="none"/>
        </w:rPr>
        <w:t>实行涨跌停板制度。合约在一个交易日中的交易价格不得高于或者低于规定的涨跌幅度，超过该涨跌幅度的报价视为无效，不能成交。</w:t>
      </w:r>
    </w:p>
    <w:p>
      <w:pPr>
        <w:numPr>
          <w:ilvl w:val="0"/>
          <w:numId w:val="0"/>
        </w:numPr>
        <w:spacing w:line="600" w:lineRule="exact"/>
        <w:ind w:leftChars="0" w:firstLine="640" w:firstLineChars="200"/>
        <w:jc w:val="both"/>
        <w:rPr>
          <w:rFonts w:hint="eastAsia" w:ascii="仿宋" w:hAnsi="仿宋" w:eastAsia="仿宋" w:cs="仿宋"/>
          <w:b w:val="0"/>
          <w:bCs w:val="0"/>
          <w:color w:val="000000"/>
          <w:kern w:val="0"/>
          <w:sz w:val="32"/>
          <w:szCs w:val="32"/>
          <w:highlight w:val="none"/>
          <w:u w:val="none"/>
        </w:rPr>
      </w:pPr>
      <w:r>
        <w:rPr>
          <w:rFonts w:hint="default" w:ascii="仿宋" w:hAnsi="仿宋" w:eastAsia="仿宋"/>
          <w:b w:val="0"/>
          <w:bCs w:val="0"/>
          <w:kern w:val="0"/>
          <w:sz w:val="32"/>
          <w:szCs w:val="32"/>
          <w:highlight w:val="none"/>
          <w:u w:val="none"/>
          <w:shd w:val="clear" w:color="auto" w:fill="auto"/>
          <w:lang w:val="en-US" w:eastAsia="zh-CN"/>
        </w:rPr>
        <w:t>涨跌停板幅度由交易所设定，交易所可以根据市场情况调整各合约涨跌停板幅度。</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第三十</w:t>
      </w:r>
      <w:r>
        <w:rPr>
          <w:rFonts w:hint="eastAsia" w:ascii="仿宋" w:hAnsi="仿宋" w:eastAsia="仿宋" w:cs="仿宋"/>
          <w:b/>
          <w:bCs/>
          <w:color w:val="000000"/>
          <w:kern w:val="0"/>
          <w:sz w:val="32"/>
          <w:szCs w:val="32"/>
          <w:highlight w:val="none"/>
          <w:u w:val="none"/>
          <w:lang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期货持仓可以通过期货转现货的方式了结。持有同一交割月份期货合约的双方，可以在达成现货买卖协议后，共同向交易所提出申请，将各自持仓按双方达成、符合有关</w:t>
      </w:r>
      <w:r>
        <w:rPr>
          <w:rFonts w:hint="eastAsia" w:ascii="仿宋" w:hAnsi="仿宋" w:eastAsia="仿宋" w:cs="仿宋"/>
          <w:b w:val="0"/>
          <w:bCs w:val="0"/>
          <w:strike w:val="0"/>
          <w:dstrike w:val="0"/>
          <w:color w:val="000000"/>
          <w:kern w:val="0"/>
          <w:sz w:val="32"/>
          <w:szCs w:val="32"/>
          <w:highlight w:val="none"/>
          <w:u w:val="none"/>
          <w:lang w:eastAsia="zh-CN"/>
        </w:rPr>
        <w:t>业务规则</w:t>
      </w:r>
      <w:r>
        <w:rPr>
          <w:rFonts w:hint="eastAsia" w:ascii="仿宋" w:hAnsi="仿宋" w:eastAsia="仿宋" w:cs="仿宋"/>
          <w:b w:val="0"/>
          <w:bCs w:val="0"/>
          <w:color w:val="000000"/>
          <w:kern w:val="0"/>
          <w:sz w:val="32"/>
          <w:szCs w:val="32"/>
          <w:highlight w:val="none"/>
          <w:u w:val="none"/>
        </w:rPr>
        <w:t>规定的平仓价格由交易所代为平仓。同时双方按达成的现货买卖协议进行现货交换。</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jc w:val="both"/>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三十八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交易所对程序化交易进行监管。进行程序化交易的非期货公司会员、境外特殊非经纪参与者和客户应当按照</w:t>
      </w:r>
      <w:r>
        <w:rPr>
          <w:rFonts w:hint="default" w:ascii="仿宋" w:hAnsi="仿宋" w:eastAsia="仿宋"/>
          <w:b w:val="0"/>
          <w:bCs w:val="0"/>
          <w:kern w:val="0"/>
          <w:sz w:val="32"/>
          <w:szCs w:val="32"/>
          <w:highlight w:val="none"/>
          <w:u w:val="none"/>
          <w:shd w:val="clear" w:color="auto" w:fill="auto"/>
          <w:lang w:val="en-US" w:eastAsia="zh-CN"/>
        </w:rPr>
        <w:t>中国证监会和</w:t>
      </w:r>
      <w:r>
        <w:rPr>
          <w:rFonts w:hint="eastAsia" w:ascii="仿宋" w:hAnsi="仿宋" w:eastAsia="仿宋" w:cs="Times New Roman"/>
          <w:b w:val="0"/>
          <w:bCs w:val="0"/>
          <w:color w:val="000000"/>
          <w:kern w:val="0"/>
          <w:sz w:val="32"/>
          <w:szCs w:val="32"/>
          <w:highlight w:val="none"/>
          <w:u w:val="none"/>
        </w:rPr>
        <w:t>交易所规定报告相关信息</w:t>
      </w:r>
      <w:r>
        <w:rPr>
          <w:rFonts w:hint="default" w:ascii="仿宋" w:hAnsi="仿宋" w:eastAsia="仿宋"/>
          <w:b w:val="0"/>
          <w:bCs w:val="0"/>
          <w:kern w:val="0"/>
          <w:sz w:val="32"/>
          <w:szCs w:val="32"/>
          <w:highlight w:val="none"/>
          <w:u w:val="none"/>
          <w:shd w:val="clear" w:color="auto" w:fill="auto"/>
          <w:lang w:val="en-US" w:eastAsia="zh-CN"/>
        </w:rPr>
        <w:t>，不得影响期货交易所系统安全或者正常交易秩序</w:t>
      </w:r>
      <w:r>
        <w:rPr>
          <w:rFonts w:hint="eastAsia" w:ascii="仿宋" w:hAnsi="仿宋" w:eastAsia="仿宋" w:cs="Times New Roman"/>
          <w:b w:val="0"/>
          <w:bCs w:val="0"/>
          <w:color w:val="000000"/>
          <w:kern w:val="0"/>
          <w:sz w:val="32"/>
          <w:szCs w:val="32"/>
          <w:highlight w:val="none"/>
          <w:u w:val="none"/>
        </w:rPr>
        <w:t>。</w:t>
      </w:r>
    </w:p>
    <w:p>
      <w:pPr>
        <w:keepNext w:val="0"/>
        <w:keepLines w:val="0"/>
        <w:pageBreakBefore w:val="0"/>
        <w:kinsoku/>
        <w:wordWrap/>
        <w:overflowPunct/>
        <w:topLinePunct w:val="0"/>
        <w:autoSpaceDE/>
        <w:autoSpaceDN/>
        <w:bidi w:val="0"/>
        <w:snapToGrid w:val="0"/>
        <w:spacing w:line="600" w:lineRule="exact"/>
        <w:ind w:firstLine="640" w:firstLineChars="200"/>
        <w:jc w:val="both"/>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sz w:val="32"/>
          <w:szCs w:val="32"/>
          <w:highlight w:val="none"/>
          <w:u w:val="none"/>
        </w:rPr>
        <w:t>交易所可以对达到一定标准的程序化交易在报告要求、技术系统、交易费用等方面采取差异化管理措施。</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三十九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strike w:val="0"/>
          <w:dstrike w:val="0"/>
          <w:color w:val="000000"/>
          <w:kern w:val="0"/>
          <w:sz w:val="32"/>
          <w:szCs w:val="32"/>
          <w:highlight w:val="none"/>
          <w:u w:val="none"/>
        </w:rPr>
        <w:t>交易</w:t>
      </w:r>
      <w:r>
        <w:rPr>
          <w:rFonts w:hint="eastAsia" w:ascii="仿宋" w:hAnsi="仿宋" w:eastAsia="仿宋" w:cs="仿宋"/>
          <w:b w:val="0"/>
          <w:bCs w:val="0"/>
          <w:strike w:val="0"/>
          <w:dstrike w:val="0"/>
          <w:color w:val="000000"/>
          <w:kern w:val="0"/>
          <w:sz w:val="32"/>
          <w:szCs w:val="32"/>
          <w:highlight w:val="none"/>
          <w:u w:val="none"/>
          <w:lang w:eastAsia="zh-CN"/>
        </w:rPr>
        <w:t>所根据业务需要，</w:t>
      </w:r>
      <w:r>
        <w:rPr>
          <w:rFonts w:hint="eastAsia" w:ascii="仿宋" w:hAnsi="仿宋" w:eastAsia="仿宋" w:cs="Times New Roman"/>
          <w:b w:val="0"/>
          <w:bCs w:val="0"/>
          <w:color w:val="000000"/>
          <w:kern w:val="0"/>
          <w:sz w:val="32"/>
          <w:szCs w:val="32"/>
          <w:highlight w:val="none"/>
          <w:u w:val="none"/>
        </w:rPr>
        <w:t>实行交易者适当性制度</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设定客户准入要求和标准，</w:t>
      </w:r>
      <w:r>
        <w:rPr>
          <w:rFonts w:hint="eastAsia" w:ascii="仿宋" w:hAnsi="仿宋" w:eastAsia="仿宋" w:cs="Times New Roman"/>
          <w:b w:val="0"/>
          <w:bCs w:val="0"/>
          <w:strike w:val="0"/>
          <w:dstrike w:val="0"/>
          <w:color w:val="000000"/>
          <w:kern w:val="0"/>
          <w:sz w:val="32"/>
          <w:szCs w:val="32"/>
          <w:highlight w:val="none"/>
          <w:u w:val="none"/>
          <w:lang w:eastAsia="zh-CN"/>
        </w:rPr>
        <w:t>督促、引导</w:t>
      </w:r>
      <w:r>
        <w:rPr>
          <w:rFonts w:hint="eastAsia" w:ascii="仿宋" w:hAnsi="仿宋" w:eastAsia="仿宋" w:cs="Times New Roman"/>
          <w:b w:val="0"/>
          <w:bCs w:val="0"/>
          <w:color w:val="000000"/>
          <w:kern w:val="0"/>
          <w:sz w:val="32"/>
          <w:szCs w:val="32"/>
          <w:highlight w:val="none"/>
          <w:u w:val="none"/>
        </w:rPr>
        <w:t>期货公司会员、境外特殊经纪参与者和境外中介机构</w:t>
      </w:r>
      <w:r>
        <w:rPr>
          <w:rFonts w:hint="eastAsia" w:ascii="仿宋" w:hAnsi="仿宋" w:eastAsia="仿宋" w:cs="Times New Roman"/>
          <w:b w:val="0"/>
          <w:bCs w:val="0"/>
          <w:color w:val="000000"/>
          <w:kern w:val="0"/>
          <w:sz w:val="32"/>
          <w:szCs w:val="32"/>
          <w:highlight w:val="none"/>
          <w:u w:val="none"/>
          <w:lang w:eastAsia="zh-CN"/>
        </w:rPr>
        <w:t>履行</w:t>
      </w:r>
      <w:r>
        <w:rPr>
          <w:rFonts w:hint="eastAsia" w:ascii="仿宋" w:hAnsi="仿宋" w:eastAsia="仿宋" w:cs="Times New Roman"/>
          <w:b w:val="0"/>
          <w:bCs w:val="0"/>
          <w:color w:val="000000"/>
          <w:kern w:val="0"/>
          <w:sz w:val="32"/>
          <w:szCs w:val="32"/>
          <w:highlight w:val="none"/>
          <w:u w:val="none"/>
        </w:rPr>
        <w:t>交易者适当性</w:t>
      </w:r>
      <w:r>
        <w:rPr>
          <w:rFonts w:hint="eastAsia" w:ascii="仿宋" w:hAnsi="仿宋" w:eastAsia="仿宋" w:cs="Times New Roman"/>
          <w:b w:val="0"/>
          <w:bCs w:val="0"/>
          <w:color w:val="000000"/>
          <w:kern w:val="0"/>
          <w:sz w:val="32"/>
          <w:szCs w:val="32"/>
          <w:highlight w:val="none"/>
          <w:u w:val="none"/>
          <w:lang w:eastAsia="zh-CN"/>
        </w:rPr>
        <w:t>义务，依规处理违反适当性义务的行为</w:t>
      </w:r>
      <w:r>
        <w:rPr>
          <w:rFonts w:hint="eastAsia" w:ascii="仿宋" w:hAnsi="仿宋" w:eastAsia="仿宋" w:cs="Times New Roman"/>
          <w:b w:val="0"/>
          <w:bCs w:val="0"/>
          <w:color w:val="000000"/>
          <w:kern w:val="0"/>
          <w:sz w:val="32"/>
          <w:szCs w:val="32"/>
          <w:highlight w:val="none"/>
          <w:u w:val="none"/>
        </w:rPr>
        <w:t>。</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四十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strike w:val="0"/>
          <w:dstrike w:val="0"/>
          <w:color w:val="000000"/>
          <w:kern w:val="0"/>
          <w:sz w:val="32"/>
          <w:szCs w:val="32"/>
          <w:highlight w:val="none"/>
          <w:u w:val="none"/>
        </w:rPr>
        <w:t>交易</w:t>
      </w:r>
      <w:r>
        <w:rPr>
          <w:rFonts w:hint="eastAsia" w:ascii="仿宋" w:hAnsi="仿宋" w:eastAsia="仿宋" w:cs="仿宋"/>
          <w:b w:val="0"/>
          <w:bCs w:val="0"/>
          <w:strike w:val="0"/>
          <w:dstrike w:val="0"/>
          <w:color w:val="000000"/>
          <w:kern w:val="0"/>
          <w:sz w:val="32"/>
          <w:szCs w:val="32"/>
          <w:highlight w:val="none"/>
          <w:u w:val="none"/>
          <w:lang w:eastAsia="zh-CN"/>
        </w:rPr>
        <w:t>所</w:t>
      </w:r>
      <w:r>
        <w:rPr>
          <w:rFonts w:hint="eastAsia" w:ascii="仿宋" w:hAnsi="仿宋" w:eastAsia="仿宋" w:cs="仿宋"/>
          <w:b w:val="0"/>
          <w:bCs w:val="0"/>
          <w:color w:val="000000"/>
          <w:kern w:val="0"/>
          <w:sz w:val="32"/>
          <w:szCs w:val="32"/>
          <w:highlight w:val="none"/>
          <w:u w:val="none"/>
        </w:rPr>
        <w:t>可以实行做市商制度。经交易所认可的做市商，根据交易所相关业务规则和做市商协议，为指定品种的合约提供双边报价等服务。</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四十</w:t>
      </w:r>
      <w:r>
        <w:rPr>
          <w:rFonts w:hint="eastAsia" w:ascii="仿宋" w:hAnsi="仿宋" w:eastAsia="仿宋" w:cs="仿宋"/>
          <w:b/>
          <w:bCs/>
          <w:color w:val="000000"/>
          <w:kern w:val="0"/>
          <w:sz w:val="32"/>
          <w:szCs w:val="32"/>
          <w:highlight w:val="none"/>
          <w:u w:val="none"/>
          <w:lang w:val="en-US"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交易所实行套期保值管理制度。套期保值额度按交易所有关规定使用。</w:t>
      </w:r>
    </w:p>
    <w:p>
      <w:pPr>
        <w:snapToGrid w:val="0"/>
        <w:spacing w:line="600" w:lineRule="exact"/>
        <w:ind w:firstLine="642" w:firstLineChars="200"/>
        <w:jc w:val="both"/>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四十二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交易所实行套利交易管理制度。交易所根据套利交易的类型确定相应的保证金标准和限仓标准。</w:t>
      </w:r>
    </w:p>
    <w:p>
      <w:pPr>
        <w:keepNext w:val="0"/>
        <w:keepLines w:val="0"/>
        <w:pageBreakBefore w:val="0"/>
        <w:widowControl w:val="0"/>
        <w:kinsoku/>
        <w:wordWrap/>
        <w:overflowPunct/>
        <w:topLinePunct w:val="0"/>
        <w:autoSpaceDE/>
        <w:autoSpaceDN/>
        <w:bidi w:val="0"/>
        <w:adjustRightInd w:val="0"/>
        <w:snapToGrid w:val="0"/>
        <w:spacing w:line="600" w:lineRule="exact"/>
        <w:ind w:firstLine="642" w:firstLineChars="200"/>
        <w:jc w:val="both"/>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第四十</w:t>
      </w:r>
      <w:r>
        <w:rPr>
          <w:rFonts w:hint="eastAsia" w:ascii="仿宋" w:hAnsi="仿宋" w:eastAsia="仿宋" w:cs="Times New Roman"/>
          <w:b/>
          <w:bCs/>
          <w:color w:val="000000"/>
          <w:kern w:val="0"/>
          <w:sz w:val="32"/>
          <w:szCs w:val="32"/>
          <w:highlight w:val="none"/>
          <w:u w:val="none"/>
          <w:lang w:eastAsia="zh-CN"/>
        </w:rPr>
        <w:t>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会员、境外特殊参与者进行期货交易应当按规定向交易所交纳交易手续费、</w:t>
      </w:r>
      <w:r>
        <w:rPr>
          <w:rFonts w:hint="eastAsia" w:ascii="仿宋" w:hAnsi="仿宋" w:eastAsia="仿宋" w:cs="Times New Roman"/>
          <w:b w:val="0"/>
          <w:bCs w:val="0"/>
          <w:color w:val="000000"/>
          <w:kern w:val="0"/>
          <w:sz w:val="32"/>
          <w:szCs w:val="32"/>
          <w:highlight w:val="none"/>
          <w:u w:val="none"/>
          <w:lang w:eastAsia="zh-CN"/>
        </w:rPr>
        <w:t>申报费、</w:t>
      </w:r>
      <w:r>
        <w:rPr>
          <w:rFonts w:hint="eastAsia" w:ascii="仿宋" w:hAnsi="仿宋" w:eastAsia="仿宋" w:cs="Times New Roman"/>
          <w:b w:val="0"/>
          <w:bCs w:val="0"/>
          <w:color w:val="000000"/>
          <w:kern w:val="0"/>
          <w:sz w:val="32"/>
          <w:szCs w:val="32"/>
          <w:highlight w:val="none"/>
          <w:u w:val="none"/>
        </w:rPr>
        <w:t>交割手续费等相关费用。费用标准由交易所另行制定。</w:t>
      </w:r>
    </w:p>
    <w:p>
      <w:pPr>
        <w:keepNext w:val="0"/>
        <w:keepLines w:val="0"/>
        <w:pageBreakBefore w:val="0"/>
        <w:widowControl w:val="0"/>
        <w:kinsoku/>
        <w:wordWrap/>
        <w:overflowPunct/>
        <w:topLinePunct w:val="0"/>
        <w:autoSpaceDE/>
        <w:autoSpaceDN/>
        <w:bidi w:val="0"/>
        <w:snapToGrid w:val="0"/>
        <w:spacing w:line="600" w:lineRule="exact"/>
        <w:ind w:firstLine="640" w:firstLineChars="200"/>
        <w:jc w:val="both"/>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val="0"/>
          <w:bCs w:val="0"/>
          <w:color w:val="000000"/>
          <w:kern w:val="0"/>
          <w:sz w:val="32"/>
          <w:szCs w:val="32"/>
          <w:highlight w:val="none"/>
          <w:u w:val="none"/>
        </w:rPr>
        <w:t>期货公司会员应当代收国家规定由客户、境外特殊非经纪参与者上交的税费。</w:t>
      </w:r>
    </w:p>
    <w:p>
      <w:pPr>
        <w:snapToGrid w:val="0"/>
        <w:spacing w:line="600" w:lineRule="exact"/>
        <w:jc w:val="center"/>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第五节 申报、成交与价格</w:t>
      </w:r>
    </w:p>
    <w:p>
      <w:pPr>
        <w:snapToGrid w:val="0"/>
        <w:spacing w:line="600" w:lineRule="exact"/>
        <w:ind w:firstLine="642" w:firstLineChars="200"/>
        <w:jc w:val="both"/>
        <w:rPr>
          <w:rFonts w:hint="eastAsia" w:ascii="仿宋" w:hAnsi="仿宋" w:eastAsia="仿宋" w:cs="仿宋"/>
          <w:b w:val="0"/>
          <w:bCs w:val="0"/>
          <w:strike w:val="0"/>
          <w:dstrike/>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第四十</w:t>
      </w:r>
      <w:r>
        <w:rPr>
          <w:rFonts w:hint="eastAsia" w:ascii="仿宋" w:hAnsi="仿宋" w:eastAsia="仿宋" w:cs="仿宋"/>
          <w:b/>
          <w:bCs/>
          <w:color w:val="000000"/>
          <w:kern w:val="0"/>
          <w:sz w:val="32"/>
          <w:szCs w:val="32"/>
          <w:highlight w:val="none"/>
          <w:u w:val="none"/>
          <w:lang w:val="en-US"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default" w:ascii="仿宋" w:hAnsi="仿宋" w:eastAsia="仿宋"/>
          <w:b w:val="0"/>
          <w:bCs w:val="0"/>
          <w:kern w:val="0"/>
          <w:sz w:val="32"/>
          <w:szCs w:val="32"/>
          <w:highlight w:val="none"/>
          <w:u w:val="none"/>
          <w:shd w:val="clear" w:color="auto" w:fill="auto"/>
          <w:lang w:val="en-US" w:eastAsia="zh-CN"/>
        </w:rPr>
        <w:t>交易所可以根据市场情况设置交易指令，交易指令的种类由交易所另行规定。</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w:t>
      </w:r>
      <w:r>
        <w:rPr>
          <w:rFonts w:hint="eastAsia" w:ascii="仿宋" w:hAnsi="仿宋" w:eastAsia="仿宋" w:cs="仿宋"/>
          <w:b/>
          <w:bCs/>
          <w:color w:val="000000"/>
          <w:kern w:val="0"/>
          <w:sz w:val="32"/>
          <w:szCs w:val="32"/>
          <w:highlight w:val="none"/>
          <w:u w:val="none"/>
          <w:lang w:eastAsia="zh-CN"/>
        </w:rPr>
        <w:t>十五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委托指令在交易日当日有效</w:t>
      </w:r>
      <w:r>
        <w:rPr>
          <w:rFonts w:hint="eastAsia" w:ascii="仿宋" w:hAnsi="仿宋" w:eastAsia="仿宋" w:cs="仿宋"/>
          <w:b w:val="0"/>
          <w:bCs w:val="0"/>
          <w:color w:val="000000"/>
          <w:kern w:val="0"/>
          <w:sz w:val="32"/>
          <w:szCs w:val="32"/>
          <w:highlight w:val="none"/>
          <w:u w:val="none"/>
          <w:lang w:eastAsia="zh-CN"/>
        </w:rPr>
        <w:t>，交易所另有规定的除外</w:t>
      </w:r>
      <w:r>
        <w:rPr>
          <w:rFonts w:hint="eastAsia" w:ascii="仿宋" w:hAnsi="仿宋" w:eastAsia="仿宋" w:cs="仿宋"/>
          <w:b w:val="0"/>
          <w:bCs w:val="0"/>
          <w:color w:val="000000"/>
          <w:kern w:val="0"/>
          <w:sz w:val="32"/>
          <w:szCs w:val="32"/>
          <w:highlight w:val="none"/>
          <w:u w:val="none"/>
        </w:rPr>
        <w:t>。</w:t>
      </w:r>
    </w:p>
    <w:p>
      <w:pPr>
        <w:widowControl/>
        <w:snapToGrid w:val="0"/>
        <w:spacing w:line="600" w:lineRule="exact"/>
        <w:ind w:firstLine="640" w:firstLineChars="200"/>
        <w:jc w:val="both"/>
        <w:rPr>
          <w:rFonts w:hint="eastAsia" w:ascii="仿宋" w:hAnsi="仿宋" w:eastAsia="仿宋" w:cs="仿宋"/>
          <w:b w:val="0"/>
          <w:bCs w:val="0"/>
          <w:kern w:val="0"/>
          <w:sz w:val="32"/>
          <w:szCs w:val="32"/>
          <w:highlight w:val="none"/>
          <w:u w:val="none"/>
        </w:rPr>
      </w:pPr>
      <w:r>
        <w:rPr>
          <w:rFonts w:hint="eastAsia" w:ascii="仿宋" w:hAnsi="仿宋" w:eastAsia="仿宋" w:cs="仿宋"/>
          <w:b w:val="0"/>
          <w:bCs w:val="0"/>
          <w:color w:val="000000"/>
          <w:kern w:val="0"/>
          <w:sz w:val="32"/>
          <w:szCs w:val="32"/>
          <w:highlight w:val="none"/>
          <w:u w:val="none"/>
        </w:rPr>
        <w:t>在集合竞价申报时间及连续竞价时间内，交易所接受会员</w:t>
      </w:r>
      <w:r>
        <w:rPr>
          <w:rFonts w:hint="eastAsia" w:ascii="仿宋" w:hAnsi="仿宋" w:eastAsia="仿宋" w:cs="Times New Roman"/>
          <w:b w:val="0"/>
          <w:bCs w:val="0"/>
          <w:color w:val="000000"/>
          <w:kern w:val="0"/>
          <w:sz w:val="32"/>
          <w:szCs w:val="32"/>
          <w:highlight w:val="none"/>
          <w:u w:val="none"/>
        </w:rPr>
        <w:t>、境外特殊参与者</w:t>
      </w:r>
      <w:r>
        <w:rPr>
          <w:rFonts w:hint="eastAsia" w:ascii="仿宋" w:hAnsi="仿宋" w:eastAsia="仿宋" w:cs="仿宋"/>
          <w:b w:val="0"/>
          <w:bCs w:val="0"/>
          <w:color w:val="000000"/>
          <w:kern w:val="0"/>
          <w:sz w:val="32"/>
          <w:szCs w:val="32"/>
          <w:highlight w:val="none"/>
          <w:u w:val="none"/>
        </w:rPr>
        <w:t>提交的买、卖申报指令。</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第四十</w:t>
      </w:r>
      <w:r>
        <w:rPr>
          <w:rFonts w:hint="eastAsia" w:ascii="仿宋" w:hAnsi="仿宋" w:eastAsia="仿宋" w:cs="仿宋"/>
          <w:b/>
          <w:bCs/>
          <w:color w:val="000000"/>
          <w:kern w:val="0"/>
          <w:sz w:val="32"/>
          <w:szCs w:val="32"/>
          <w:highlight w:val="none"/>
          <w:u w:val="none"/>
          <w:lang w:val="en-US" w:eastAsia="zh-CN"/>
        </w:rPr>
        <w:t>六</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在涨跌停板幅度以内的申报为有效申报，超过涨跌停板幅度的申报为无效申报。</w:t>
      </w:r>
    </w:p>
    <w:p>
      <w:pPr>
        <w:widowControl/>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会员结算准备金低于交易所规定的结算准备金最低余额的，开仓申报无效。</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bCs/>
          <w:color w:val="000000"/>
          <w:kern w:val="0"/>
          <w:sz w:val="32"/>
          <w:szCs w:val="32"/>
          <w:highlight w:val="none"/>
          <w:u w:val="none"/>
        </w:rPr>
        <w:t>第四十</w:t>
      </w:r>
      <w:r>
        <w:rPr>
          <w:rFonts w:hint="eastAsia" w:ascii="仿宋" w:hAnsi="仿宋" w:eastAsia="仿宋" w:cs="仿宋"/>
          <w:b/>
          <w:bCs/>
          <w:color w:val="000000"/>
          <w:kern w:val="0"/>
          <w:sz w:val="32"/>
          <w:szCs w:val="32"/>
          <w:highlight w:val="none"/>
          <w:u w:val="none"/>
          <w:lang w:val="en-US"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集合竞价撮合时间内，交易所不接受取消申报。其他接受交易申报的时间</w:t>
      </w:r>
      <w:r>
        <w:rPr>
          <w:rFonts w:hint="eastAsia" w:ascii="仿宋" w:hAnsi="仿宋" w:eastAsia="仿宋" w:cs="仿宋"/>
          <w:b w:val="0"/>
          <w:bCs w:val="0"/>
          <w:color w:val="000000"/>
          <w:kern w:val="0"/>
          <w:sz w:val="32"/>
          <w:szCs w:val="32"/>
          <w:highlight w:val="none"/>
          <w:u w:val="none"/>
          <w:lang w:eastAsia="zh-CN"/>
        </w:rPr>
        <w:t>及交易所规定的时间</w:t>
      </w:r>
      <w:r>
        <w:rPr>
          <w:rFonts w:hint="eastAsia" w:ascii="仿宋" w:hAnsi="仿宋" w:eastAsia="仿宋" w:cs="仿宋"/>
          <w:b w:val="0"/>
          <w:bCs w:val="0"/>
          <w:color w:val="000000"/>
          <w:kern w:val="0"/>
          <w:sz w:val="32"/>
          <w:szCs w:val="32"/>
          <w:highlight w:val="none"/>
          <w:u w:val="none"/>
        </w:rPr>
        <w:t>内，未成交申报可以取消。</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四十八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集合竞价阶段，按照最大成交量原则进行撮合，成交价格为可实现最大成交量的价格。集合竞价的所有交易以同一价格成交。</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四十九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连续竞价阶段，交易撮合系统将买卖申报指令以价格优先、时间优先的原则进行排序，当买入价大于、等于卖出价则自动撮合成交。</w:t>
      </w:r>
    </w:p>
    <w:p>
      <w:pPr>
        <w:widowControl/>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 xml:space="preserve">价格优先是指，较高价格买入申报优先于较低价格买入申报，较低价格卖出申报优先于较高价格卖出申报。 </w:t>
      </w:r>
    </w:p>
    <w:p>
      <w:pPr>
        <w:widowControl/>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时间优先是指，买卖方向、价格相同的，先申报的优先于后申报的。先后顺序按交易所系统接受申报的时间确定。</w:t>
      </w:r>
    </w:p>
    <w:p>
      <w:pPr>
        <w:numPr>
          <w:ilvl w:val="0"/>
          <w:numId w:val="0"/>
        </w:numPr>
        <w:spacing w:line="600" w:lineRule="exact"/>
        <w:ind w:leftChars="0" w:firstLine="640" w:firstLineChars="200"/>
        <w:jc w:val="both"/>
        <w:rPr>
          <w:rFonts w:hint="eastAsia" w:ascii="仿宋" w:hAnsi="仿宋" w:eastAsia="仿宋" w:cs="仿宋"/>
          <w:b w:val="0"/>
          <w:bCs w:val="0"/>
          <w:strike w:val="0"/>
          <w:dstrike/>
          <w:color w:val="000000"/>
          <w:kern w:val="0"/>
          <w:sz w:val="32"/>
          <w:szCs w:val="32"/>
          <w:highlight w:val="none"/>
          <w:u w:val="none"/>
        </w:rPr>
      </w:pPr>
      <w:r>
        <w:rPr>
          <w:rFonts w:hint="eastAsia" w:ascii="仿宋" w:hAnsi="仿宋" w:eastAsia="仿宋"/>
          <w:b w:val="0"/>
          <w:bCs w:val="0"/>
          <w:kern w:val="0"/>
          <w:sz w:val="32"/>
          <w:szCs w:val="32"/>
          <w:highlight w:val="none"/>
          <w:u w:val="none"/>
          <w:shd w:val="clear" w:color="auto" w:fill="auto"/>
          <w:lang w:val="en-US" w:eastAsia="zh-CN"/>
        </w:rPr>
        <w:t>交易所</w:t>
      </w:r>
      <w:r>
        <w:rPr>
          <w:rFonts w:hint="default" w:ascii="仿宋" w:hAnsi="仿宋" w:eastAsia="仿宋"/>
          <w:b w:val="0"/>
          <w:bCs w:val="0"/>
          <w:kern w:val="0"/>
          <w:sz w:val="32"/>
          <w:szCs w:val="32"/>
          <w:highlight w:val="none"/>
          <w:u w:val="none"/>
          <w:shd w:val="clear" w:color="auto" w:fill="auto"/>
          <w:lang w:val="en-US" w:eastAsia="zh-CN"/>
        </w:rPr>
        <w:t>在涨跌停板等特殊情况下</w:t>
      </w:r>
      <w:r>
        <w:rPr>
          <w:rFonts w:hint="eastAsia" w:ascii="仿宋" w:hAnsi="仿宋" w:eastAsia="仿宋"/>
          <w:b w:val="0"/>
          <w:bCs w:val="0"/>
          <w:kern w:val="0"/>
          <w:sz w:val="32"/>
          <w:szCs w:val="32"/>
          <w:highlight w:val="none"/>
          <w:u w:val="none"/>
          <w:shd w:val="clear" w:color="auto" w:fill="auto"/>
          <w:lang w:val="en-US" w:eastAsia="zh-CN"/>
        </w:rPr>
        <w:t>对撮合成交原则</w:t>
      </w:r>
      <w:r>
        <w:rPr>
          <w:rFonts w:hint="default" w:ascii="仿宋" w:hAnsi="仿宋" w:eastAsia="仿宋"/>
          <w:b w:val="0"/>
          <w:bCs w:val="0"/>
          <w:kern w:val="0"/>
          <w:sz w:val="32"/>
          <w:szCs w:val="32"/>
          <w:highlight w:val="none"/>
          <w:u w:val="none"/>
          <w:shd w:val="clear" w:color="auto" w:fill="auto"/>
          <w:lang w:val="en-US" w:eastAsia="zh-CN"/>
        </w:rPr>
        <w:t>另有规定的除外</w:t>
      </w:r>
      <w:r>
        <w:rPr>
          <w:rFonts w:hint="eastAsia" w:ascii="仿宋" w:hAnsi="仿宋" w:eastAsia="仿宋"/>
          <w:b w:val="0"/>
          <w:bCs w:val="0"/>
          <w:kern w:val="0"/>
          <w:sz w:val="32"/>
          <w:szCs w:val="32"/>
          <w:highlight w:val="none"/>
          <w:u w:val="none"/>
          <w:shd w:val="clear" w:color="auto" w:fill="auto"/>
          <w:lang w:val="en-US" w:eastAsia="zh-CN"/>
        </w:rPr>
        <w:t>。</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五十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default" w:ascii="仿宋" w:hAnsi="仿宋" w:eastAsia="仿宋"/>
          <w:b w:val="0"/>
          <w:bCs w:val="0"/>
          <w:kern w:val="0"/>
          <w:sz w:val="32"/>
          <w:szCs w:val="32"/>
          <w:highlight w:val="none"/>
          <w:u w:val="none"/>
          <w:shd w:val="clear" w:color="auto" w:fill="auto"/>
          <w:lang w:val="en-US" w:eastAsia="zh-CN"/>
        </w:rPr>
        <w:t>交易指令</w:t>
      </w:r>
      <w:r>
        <w:rPr>
          <w:rFonts w:hint="eastAsia" w:ascii="仿宋" w:hAnsi="仿宋" w:eastAsia="仿宋" w:cs="仿宋"/>
          <w:b w:val="0"/>
          <w:bCs w:val="0"/>
          <w:color w:val="000000"/>
          <w:kern w:val="0"/>
          <w:sz w:val="32"/>
          <w:szCs w:val="32"/>
          <w:highlight w:val="none"/>
          <w:u w:val="none"/>
        </w:rPr>
        <w:t>经撮合成交</w:t>
      </w:r>
      <w:r>
        <w:rPr>
          <w:rFonts w:hint="eastAsia" w:ascii="仿宋" w:hAnsi="仿宋" w:eastAsia="仿宋" w:cs="仿宋"/>
          <w:b w:val="0"/>
          <w:bCs w:val="0"/>
          <w:color w:val="000000"/>
          <w:kern w:val="0"/>
          <w:sz w:val="32"/>
          <w:szCs w:val="32"/>
          <w:highlight w:val="none"/>
          <w:u w:val="none"/>
          <w:lang w:eastAsia="zh-CN"/>
        </w:rPr>
        <w:t>后，</w:t>
      </w:r>
      <w:r>
        <w:rPr>
          <w:rFonts w:hint="default" w:ascii="仿宋" w:hAnsi="仿宋" w:eastAsia="仿宋"/>
          <w:b w:val="0"/>
          <w:bCs w:val="0"/>
          <w:i w:val="0"/>
          <w:iCs w:val="0"/>
          <w:kern w:val="0"/>
          <w:sz w:val="32"/>
          <w:szCs w:val="32"/>
          <w:highlight w:val="none"/>
          <w:u w:val="none"/>
          <w:shd w:val="clear" w:color="auto" w:fill="auto"/>
          <w:lang w:val="en-US" w:eastAsia="zh-CN"/>
        </w:rPr>
        <w:t>交易即告成立</w:t>
      </w:r>
      <w:r>
        <w:rPr>
          <w:rFonts w:hint="eastAsia" w:ascii="仿宋" w:hAnsi="仿宋" w:eastAsia="仿宋"/>
          <w:b w:val="0"/>
          <w:bCs w:val="0"/>
          <w:i w:val="0"/>
          <w:iCs w:val="0"/>
          <w:kern w:val="0"/>
          <w:sz w:val="32"/>
          <w:szCs w:val="32"/>
          <w:highlight w:val="none"/>
          <w:u w:val="none"/>
          <w:shd w:val="clear" w:color="auto" w:fill="auto"/>
          <w:lang w:val="en-US" w:eastAsia="zh-CN"/>
        </w:rPr>
        <w:t>，</w:t>
      </w:r>
      <w:r>
        <w:rPr>
          <w:rFonts w:hint="default" w:ascii="仿宋" w:hAnsi="仿宋" w:eastAsia="仿宋"/>
          <w:b w:val="0"/>
          <w:bCs w:val="0"/>
          <w:i w:val="0"/>
          <w:iCs w:val="0"/>
          <w:kern w:val="0"/>
          <w:sz w:val="32"/>
          <w:szCs w:val="32"/>
          <w:highlight w:val="none"/>
          <w:u w:val="none"/>
          <w:shd w:val="clear" w:color="auto" w:fill="auto"/>
          <w:lang w:val="en-US" w:eastAsia="zh-CN"/>
        </w:rPr>
        <w:t>交易所按照规定发送成交回报</w:t>
      </w:r>
      <w:r>
        <w:rPr>
          <w:rFonts w:hint="eastAsia" w:ascii="仿宋" w:hAnsi="仿宋" w:eastAsia="仿宋" w:cs="仿宋"/>
          <w:b w:val="0"/>
          <w:bCs w:val="0"/>
          <w:color w:val="000000"/>
          <w:kern w:val="0"/>
          <w:sz w:val="32"/>
          <w:szCs w:val="32"/>
          <w:highlight w:val="none"/>
          <w:u w:val="none"/>
        </w:rPr>
        <w:t>。某交易日某一合约交易期间的最新成交价格即为该合约的最新价。</w:t>
      </w:r>
      <w:r>
        <w:rPr>
          <w:rFonts w:hint="eastAsia" w:ascii="仿宋" w:hAnsi="仿宋" w:eastAsia="仿宋" w:cs="仿宋"/>
          <w:b w:val="0"/>
          <w:bCs w:val="0"/>
          <w:color w:val="000000"/>
          <w:kern w:val="0"/>
          <w:sz w:val="32"/>
          <w:szCs w:val="32"/>
          <w:highlight w:val="none"/>
          <w:u w:val="none"/>
          <w:shd w:val="clear" w:color="auto" w:fill="auto"/>
        </w:rPr>
        <w:t>期货公司会员、境外特殊经纪参与者和境外中介机构在收到成交回报信息时应</w:t>
      </w:r>
      <w:r>
        <w:rPr>
          <w:rFonts w:hint="eastAsia" w:ascii="仿宋" w:hAnsi="仿宋" w:eastAsia="仿宋" w:cs="仿宋"/>
          <w:b w:val="0"/>
          <w:bCs w:val="0"/>
          <w:color w:val="000000"/>
          <w:kern w:val="0"/>
          <w:sz w:val="32"/>
          <w:szCs w:val="32"/>
          <w:highlight w:val="none"/>
          <w:u w:val="none"/>
          <w:shd w:val="clear" w:color="auto" w:fill="auto"/>
          <w:lang w:eastAsia="zh-CN"/>
        </w:rPr>
        <w:t>当</w:t>
      </w:r>
      <w:r>
        <w:rPr>
          <w:rFonts w:hint="eastAsia" w:ascii="仿宋" w:hAnsi="仿宋" w:eastAsia="仿宋" w:cs="仿宋"/>
          <w:b w:val="0"/>
          <w:bCs w:val="0"/>
          <w:color w:val="000000"/>
          <w:kern w:val="0"/>
          <w:sz w:val="32"/>
          <w:szCs w:val="32"/>
          <w:highlight w:val="none"/>
          <w:u w:val="none"/>
          <w:shd w:val="clear" w:color="auto" w:fill="auto"/>
        </w:rPr>
        <w:t>及时通知其客户。</w:t>
      </w:r>
    </w:p>
    <w:p>
      <w:pPr>
        <w:numPr>
          <w:ilvl w:val="0"/>
          <w:numId w:val="0"/>
        </w:numPr>
        <w:spacing w:line="600" w:lineRule="exact"/>
        <w:ind w:leftChars="0" w:firstLine="640" w:firstLineChars="200"/>
        <w:jc w:val="both"/>
        <w:rPr>
          <w:rFonts w:hint="default" w:ascii="仿宋" w:hAnsi="仿宋" w:eastAsia="仿宋"/>
          <w:b w:val="0"/>
          <w:bCs w:val="0"/>
          <w:kern w:val="0"/>
          <w:sz w:val="32"/>
          <w:szCs w:val="32"/>
          <w:highlight w:val="none"/>
          <w:u w:val="none"/>
          <w:shd w:val="clear" w:color="auto" w:fill="auto"/>
          <w:lang w:val="en-US" w:eastAsia="zh-CN"/>
        </w:rPr>
      </w:pPr>
      <w:r>
        <w:rPr>
          <w:rFonts w:hint="default" w:ascii="仿宋" w:hAnsi="仿宋" w:eastAsia="仿宋"/>
          <w:b w:val="0"/>
          <w:bCs w:val="0"/>
          <w:kern w:val="0"/>
          <w:sz w:val="32"/>
          <w:szCs w:val="32"/>
          <w:highlight w:val="none"/>
          <w:u w:val="none"/>
          <w:shd w:val="clear" w:color="auto" w:fill="auto"/>
          <w:lang w:val="en-US" w:eastAsia="zh-CN"/>
        </w:rPr>
        <w:t>符合交易所业务规则各项规定达成的交易于成立时生效，买卖双方应当承担交易结果，履行相关义务。</w:t>
      </w:r>
    </w:p>
    <w:p>
      <w:pPr>
        <w:numPr>
          <w:ilvl w:val="0"/>
          <w:numId w:val="0"/>
        </w:numPr>
        <w:spacing w:line="600" w:lineRule="exact"/>
        <w:ind w:leftChars="0"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lang w:val="en-US" w:eastAsia="zh-CN"/>
        </w:rPr>
        <w:t>依照交易所业务规则各项规定达成的交易，不得改变其交易结果，交易结果以交易所系统记录的成交数据为准。交易所另有规定的除外。</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val="en-US"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期货合约的交易价格是指该期货合约的交割标准品在基准交割库或基准交割地点交货的含税价格，交易所另有规定的除外。</w:t>
      </w:r>
    </w:p>
    <w:p>
      <w:pPr>
        <w:widowControl/>
        <w:snapToGrid w:val="0"/>
        <w:spacing w:line="600" w:lineRule="exact"/>
        <w:ind w:firstLine="642" w:firstLineChars="200"/>
        <w:jc w:val="both"/>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eastAsia="zh-CN"/>
        </w:rPr>
        <w:t>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eastAsia="zh-CN"/>
        </w:rPr>
        <w:t>开盘价是指</w:t>
      </w:r>
      <w:r>
        <w:rPr>
          <w:rFonts w:hint="eastAsia" w:ascii="仿宋" w:hAnsi="仿宋" w:eastAsia="仿宋" w:cs="仿宋"/>
          <w:b w:val="0"/>
          <w:bCs w:val="0"/>
          <w:color w:val="000000"/>
          <w:kern w:val="0"/>
          <w:sz w:val="32"/>
          <w:szCs w:val="32"/>
          <w:highlight w:val="none"/>
          <w:u w:val="none"/>
        </w:rPr>
        <w:t>某一合约开市前五分钟内经集合竞价产生的成交价格。开盘集合竞价未产生成交价格的，以开市后竞价交易第一笔成交价为开盘价。</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eastAsia="zh-CN"/>
        </w:rPr>
        <w:t>三</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eastAsia="zh-CN"/>
        </w:rPr>
        <w:t>收盘价是指</w:t>
      </w:r>
      <w:r>
        <w:rPr>
          <w:rFonts w:hint="eastAsia" w:ascii="仿宋" w:hAnsi="仿宋" w:eastAsia="仿宋" w:cs="仿宋"/>
          <w:b w:val="0"/>
          <w:bCs w:val="0"/>
          <w:color w:val="000000"/>
          <w:kern w:val="0"/>
          <w:sz w:val="32"/>
          <w:szCs w:val="32"/>
          <w:highlight w:val="none"/>
          <w:u w:val="none"/>
        </w:rPr>
        <w:t>某一合约当日交易的最后一笔成交价格。</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期货、期权合约当日结算价由交易所在</w:t>
      </w:r>
      <w:r>
        <w:rPr>
          <w:rFonts w:hint="eastAsia" w:ascii="仿宋" w:hAnsi="仿宋" w:eastAsia="仿宋" w:cs="仿宋"/>
          <w:b w:val="0"/>
          <w:bCs w:val="0"/>
          <w:color w:val="000000"/>
          <w:kern w:val="0"/>
          <w:sz w:val="32"/>
          <w:szCs w:val="32"/>
          <w:highlight w:val="none"/>
          <w:u w:val="none"/>
          <w:lang w:eastAsia="zh-CN"/>
        </w:rPr>
        <w:t>业务规则</w:t>
      </w:r>
      <w:r>
        <w:rPr>
          <w:rFonts w:hint="eastAsia" w:ascii="仿宋" w:hAnsi="仿宋" w:eastAsia="仿宋" w:cs="仿宋"/>
          <w:b w:val="0"/>
          <w:bCs w:val="0"/>
          <w:color w:val="000000"/>
          <w:kern w:val="0"/>
          <w:sz w:val="32"/>
          <w:szCs w:val="32"/>
          <w:highlight w:val="none"/>
          <w:u w:val="none"/>
        </w:rPr>
        <w:t>中规定。</w:t>
      </w:r>
    </w:p>
    <w:p>
      <w:pPr>
        <w:snapToGrid w:val="0"/>
        <w:spacing w:line="600" w:lineRule="exact"/>
        <w:ind w:firstLine="642" w:firstLineChars="200"/>
        <w:rPr>
          <w:rFonts w:hint="eastAsia" w:ascii="仿宋" w:hAnsi="仿宋" w:eastAsia="仿宋" w:cs="仿宋"/>
          <w:b w:val="0"/>
          <w:bCs w:val="0"/>
          <w:sz w:val="32"/>
          <w:szCs w:val="32"/>
          <w:highlight w:val="none"/>
          <w:u w:val="none"/>
        </w:rPr>
      </w:pPr>
      <w:r>
        <w:rPr>
          <w:rFonts w:hint="eastAsia" w:ascii="仿宋" w:hAnsi="仿宋" w:eastAsia="仿宋" w:cs="仿宋"/>
          <w:b/>
          <w:bCs/>
          <w:color w:val="000000"/>
          <w:kern w:val="0"/>
          <w:sz w:val="32"/>
          <w:szCs w:val="32"/>
          <w:highlight w:val="none"/>
          <w:u w:val="none"/>
        </w:rPr>
        <w:t>第五十</w:t>
      </w:r>
      <w:r>
        <w:rPr>
          <w:rFonts w:hint="eastAsia" w:ascii="仿宋" w:hAnsi="仿宋" w:eastAsia="仿宋" w:cs="仿宋"/>
          <w:b/>
          <w:bCs/>
          <w:color w:val="000000"/>
          <w:kern w:val="0"/>
          <w:sz w:val="32"/>
          <w:szCs w:val="32"/>
          <w:highlight w:val="none"/>
          <w:u w:val="none"/>
          <w:lang w:eastAsia="zh-CN"/>
        </w:rPr>
        <w:t>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新上市合约的挂牌基准价由交易所确定。</w:t>
      </w:r>
    </w:p>
    <w:p>
      <w:pPr>
        <w:widowControl/>
        <w:snapToGrid w:val="0"/>
        <w:spacing w:before="0" w:after="0" w:line="600" w:lineRule="exact"/>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color w:val="000000"/>
          <w:kern w:val="0"/>
          <w:sz w:val="32"/>
          <w:szCs w:val="32"/>
          <w:highlight w:val="none"/>
          <w:u w:val="none"/>
          <w:lang w:eastAsia="zh-CN"/>
        </w:rPr>
        <w:t>三</w:t>
      </w:r>
      <w:r>
        <w:rPr>
          <w:rFonts w:hint="eastAsia" w:ascii="黑体" w:hAnsi="黑体" w:eastAsia="黑体" w:cs="黑体"/>
          <w:b w:val="0"/>
          <w:bCs w:val="0"/>
          <w:color w:val="000000"/>
          <w:kern w:val="0"/>
          <w:sz w:val="32"/>
          <w:szCs w:val="32"/>
          <w:highlight w:val="none"/>
          <w:u w:val="none"/>
        </w:rPr>
        <w:t>章 风险控制</w:t>
      </w:r>
    </w:p>
    <w:p>
      <w:pPr>
        <w:widowControl/>
        <w:snapToGrid w:val="0"/>
        <w:spacing w:line="600" w:lineRule="exact"/>
        <w:ind w:firstLine="642" w:firstLineChars="200"/>
        <w:rPr>
          <w:b w:val="0"/>
          <w:bCs w:val="0"/>
          <w:highlight w:val="none"/>
          <w:u w:val="none"/>
        </w:rPr>
      </w:pPr>
      <w:r>
        <w:rPr>
          <w:rFonts w:hint="default" w:ascii="仿宋" w:hAnsi="仿宋" w:eastAsia="仿宋"/>
          <w:b/>
          <w:bCs/>
          <w:kern w:val="0"/>
          <w:sz w:val="32"/>
          <w:szCs w:val="32"/>
          <w:highlight w:val="none"/>
          <w:u w:val="none"/>
          <w:shd w:val="clear" w:color="auto" w:fill="auto"/>
          <w:lang w:val="en-US" w:eastAsia="zh-CN"/>
        </w:rPr>
        <w:t>第</w:t>
      </w:r>
      <w:r>
        <w:rPr>
          <w:rFonts w:hint="eastAsia" w:ascii="仿宋" w:hAnsi="仿宋" w:eastAsia="仿宋"/>
          <w:b/>
          <w:bCs/>
          <w:kern w:val="0"/>
          <w:sz w:val="32"/>
          <w:szCs w:val="32"/>
          <w:highlight w:val="none"/>
          <w:u w:val="none"/>
          <w:shd w:val="clear" w:color="auto" w:fill="auto"/>
          <w:lang w:val="en-US" w:eastAsia="zh-CN"/>
        </w:rPr>
        <w:t>五十六</w:t>
      </w:r>
      <w:r>
        <w:rPr>
          <w:rFonts w:hint="default" w:ascii="仿宋" w:hAnsi="仿宋" w:eastAsia="仿宋"/>
          <w:b/>
          <w:bCs/>
          <w:kern w:val="0"/>
          <w:sz w:val="32"/>
          <w:szCs w:val="32"/>
          <w:highlight w:val="none"/>
          <w:u w:val="none"/>
          <w:shd w:val="clear" w:color="auto" w:fill="auto"/>
          <w:lang w:val="en-US" w:eastAsia="zh-CN"/>
        </w:rPr>
        <w:t>条</w:t>
      </w:r>
      <w:r>
        <w:rPr>
          <w:rFonts w:hint="default" w:ascii="仿宋" w:hAnsi="仿宋" w:eastAsia="仿宋"/>
          <w:b w:val="0"/>
          <w:bCs w:val="0"/>
          <w:kern w:val="0"/>
          <w:sz w:val="32"/>
          <w:szCs w:val="32"/>
          <w:highlight w:val="none"/>
          <w:u w:val="none"/>
          <w:shd w:val="clear" w:color="auto" w:fill="auto"/>
          <w:lang w:val="en-US" w:eastAsia="zh-CN"/>
        </w:rPr>
        <w:t xml:space="preserve"> 交易所实行持仓管理制度。持仓管理包括持仓限额、套期保值、</w:t>
      </w:r>
      <w:r>
        <w:rPr>
          <w:rFonts w:hint="eastAsia" w:ascii="仿宋" w:hAnsi="仿宋" w:eastAsia="仿宋"/>
          <w:b w:val="0"/>
          <w:bCs w:val="0"/>
          <w:kern w:val="0"/>
          <w:sz w:val="32"/>
          <w:szCs w:val="32"/>
          <w:highlight w:val="none"/>
          <w:u w:val="none"/>
          <w:shd w:val="clear" w:color="auto" w:fill="auto"/>
          <w:lang w:val="en-US" w:eastAsia="zh-CN"/>
        </w:rPr>
        <w:t>大户持仓报告、</w:t>
      </w:r>
      <w:r>
        <w:rPr>
          <w:rFonts w:hint="default" w:ascii="仿宋" w:hAnsi="仿宋" w:eastAsia="仿宋"/>
          <w:b w:val="0"/>
          <w:bCs w:val="0"/>
          <w:kern w:val="0"/>
          <w:sz w:val="32"/>
          <w:szCs w:val="32"/>
          <w:highlight w:val="none"/>
          <w:u w:val="none"/>
          <w:shd w:val="clear" w:color="auto" w:fill="auto"/>
          <w:lang w:val="en-US" w:eastAsia="zh-CN"/>
        </w:rPr>
        <w:t>持仓合并等制度。</w:t>
      </w:r>
    </w:p>
    <w:p>
      <w:pPr>
        <w:widowControl/>
        <w:numPr>
          <w:ilvl w:val="0"/>
          <w:numId w:val="0"/>
        </w:numPr>
        <w:snapToGrid w:val="0"/>
        <w:spacing w:line="600" w:lineRule="exact"/>
        <w:ind w:firstLine="642" w:firstLineChars="200"/>
        <w:jc w:val="both"/>
        <w:rPr>
          <w:rFonts w:hint="default" w:ascii="仿宋" w:hAnsi="仿宋" w:eastAsia="仿宋"/>
          <w:b w:val="0"/>
          <w:bCs w:val="0"/>
          <w:kern w:val="0"/>
          <w:sz w:val="32"/>
          <w:szCs w:val="32"/>
          <w:highlight w:val="none"/>
          <w:u w:val="none"/>
          <w:shd w:val="clear" w:color="auto" w:fill="auto"/>
          <w:lang w:val="en-US"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五十七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w:t>
      </w:r>
      <w:r>
        <w:rPr>
          <w:rFonts w:hint="eastAsia" w:ascii="仿宋" w:hAnsi="仿宋" w:eastAsia="仿宋" w:cs="仿宋"/>
          <w:b w:val="0"/>
          <w:bCs w:val="0"/>
          <w:color w:val="000000"/>
          <w:kern w:val="0"/>
          <w:sz w:val="32"/>
          <w:szCs w:val="32"/>
          <w:highlight w:val="none"/>
          <w:u w:val="none"/>
          <w:lang w:eastAsia="zh-CN"/>
        </w:rPr>
        <w:t>所</w:t>
      </w:r>
      <w:r>
        <w:rPr>
          <w:rFonts w:hint="eastAsia" w:ascii="仿宋" w:hAnsi="仿宋" w:eastAsia="仿宋" w:cs="仿宋"/>
          <w:b w:val="0"/>
          <w:bCs w:val="0"/>
          <w:color w:val="000000"/>
          <w:kern w:val="0"/>
          <w:sz w:val="32"/>
          <w:szCs w:val="32"/>
          <w:highlight w:val="none"/>
          <w:u w:val="none"/>
        </w:rPr>
        <w:t>实行持仓限额制度。</w:t>
      </w:r>
      <w:r>
        <w:rPr>
          <w:rFonts w:hint="default" w:ascii="仿宋" w:hAnsi="仿宋" w:eastAsia="仿宋"/>
          <w:b w:val="0"/>
          <w:bCs w:val="0"/>
          <w:kern w:val="0"/>
          <w:sz w:val="32"/>
          <w:szCs w:val="32"/>
          <w:highlight w:val="none"/>
          <w:u w:val="none"/>
          <w:shd w:val="clear" w:color="auto" w:fill="auto"/>
          <w:lang w:val="en-US" w:eastAsia="zh-CN"/>
        </w:rPr>
        <w:t>交易所根据市场</w:t>
      </w:r>
      <w:r>
        <w:rPr>
          <w:rFonts w:hint="eastAsia" w:ascii="仿宋" w:hAnsi="仿宋" w:eastAsia="仿宋"/>
          <w:b w:val="0"/>
          <w:bCs w:val="0"/>
          <w:kern w:val="0"/>
          <w:sz w:val="32"/>
          <w:szCs w:val="32"/>
          <w:highlight w:val="none"/>
          <w:u w:val="none"/>
          <w:shd w:val="clear" w:color="auto" w:fill="auto"/>
          <w:lang w:val="en-US" w:eastAsia="zh-CN"/>
        </w:rPr>
        <w:t>运行情况及</w:t>
      </w:r>
      <w:r>
        <w:rPr>
          <w:rFonts w:hint="default" w:ascii="仿宋" w:hAnsi="仿宋" w:eastAsia="仿宋"/>
          <w:b w:val="0"/>
          <w:bCs w:val="0"/>
          <w:kern w:val="0"/>
          <w:sz w:val="32"/>
          <w:szCs w:val="32"/>
          <w:highlight w:val="none"/>
          <w:u w:val="none"/>
          <w:shd w:val="clear" w:color="auto" w:fill="auto"/>
          <w:lang w:val="en-US" w:eastAsia="zh-CN"/>
        </w:rPr>
        <w:t>风险状况，制定并调整持仓限额标准。对套利交易、做市交易，交易所可以</w:t>
      </w:r>
      <w:r>
        <w:rPr>
          <w:rFonts w:hint="eastAsia" w:ascii="仿宋" w:hAnsi="仿宋" w:eastAsia="仿宋"/>
          <w:b w:val="0"/>
          <w:bCs w:val="0"/>
          <w:kern w:val="0"/>
          <w:sz w:val="32"/>
          <w:szCs w:val="32"/>
          <w:highlight w:val="none"/>
          <w:u w:val="none"/>
          <w:shd w:val="clear" w:color="auto" w:fill="auto"/>
          <w:lang w:val="en-US" w:eastAsia="zh-CN"/>
        </w:rPr>
        <w:t>制</w:t>
      </w:r>
      <w:r>
        <w:rPr>
          <w:rFonts w:hint="default" w:ascii="仿宋" w:hAnsi="仿宋" w:eastAsia="仿宋"/>
          <w:b w:val="0"/>
          <w:bCs w:val="0"/>
          <w:kern w:val="0"/>
          <w:sz w:val="32"/>
          <w:szCs w:val="32"/>
          <w:highlight w:val="none"/>
          <w:u w:val="none"/>
          <w:shd w:val="clear" w:color="auto" w:fill="auto"/>
          <w:lang w:val="en-US" w:eastAsia="zh-CN"/>
        </w:rPr>
        <w:t>定相应的持仓限额管理规定。</w:t>
      </w:r>
    </w:p>
    <w:p>
      <w:pPr>
        <w:widowControl/>
        <w:numPr>
          <w:ilvl w:val="0"/>
          <w:numId w:val="0"/>
        </w:numPr>
        <w:snapToGrid w:val="0"/>
        <w:spacing w:line="600" w:lineRule="exact"/>
        <w:ind w:firstLine="640" w:firstLineChars="200"/>
        <w:jc w:val="both"/>
        <w:rPr>
          <w:rFonts w:hint="default" w:ascii="仿宋" w:hAnsi="仿宋" w:eastAsia="仿宋"/>
          <w:b w:val="0"/>
          <w:bCs w:val="0"/>
          <w:kern w:val="0"/>
          <w:sz w:val="32"/>
          <w:szCs w:val="32"/>
          <w:highlight w:val="none"/>
          <w:u w:val="none"/>
          <w:shd w:val="clear" w:color="auto" w:fill="auto"/>
          <w:lang w:val="en-US" w:eastAsia="zh-CN"/>
        </w:rPr>
      </w:pPr>
      <w:r>
        <w:rPr>
          <w:rFonts w:hint="default" w:ascii="仿宋" w:hAnsi="仿宋" w:eastAsia="仿宋"/>
          <w:b w:val="0"/>
          <w:bCs w:val="0"/>
          <w:kern w:val="0"/>
          <w:sz w:val="32"/>
          <w:szCs w:val="32"/>
          <w:highlight w:val="none"/>
          <w:u w:val="none"/>
          <w:shd w:val="clear" w:color="auto" w:fill="auto"/>
          <w:lang w:val="en-US" w:eastAsia="zh-CN"/>
        </w:rPr>
        <w:t>会员、境外特殊参与者、境外中介机构、客户等应当在持仓限额内进行交易。</w:t>
      </w:r>
    </w:p>
    <w:p>
      <w:pPr>
        <w:numPr>
          <w:ilvl w:val="0"/>
          <w:numId w:val="0"/>
        </w:numPr>
        <w:spacing w:line="600" w:lineRule="exact"/>
        <w:ind w:firstLine="640" w:firstLineChars="200"/>
        <w:jc w:val="both"/>
        <w:rPr>
          <w:rFonts w:hint="default" w:ascii="仿宋" w:hAnsi="仿宋" w:eastAsia="仿宋"/>
          <w:b w:val="0"/>
          <w:bCs w:val="0"/>
          <w:kern w:val="0"/>
          <w:sz w:val="32"/>
          <w:szCs w:val="32"/>
          <w:highlight w:val="none"/>
          <w:u w:val="none"/>
          <w:shd w:val="clear" w:color="auto" w:fill="auto"/>
          <w:lang w:val="en-US" w:eastAsia="zh-CN"/>
        </w:rPr>
      </w:pPr>
      <w:r>
        <w:rPr>
          <w:rFonts w:hint="default" w:ascii="仿宋" w:hAnsi="仿宋" w:eastAsia="仿宋"/>
          <w:b w:val="0"/>
          <w:bCs w:val="0"/>
          <w:kern w:val="0"/>
          <w:sz w:val="32"/>
          <w:szCs w:val="32"/>
          <w:highlight w:val="none"/>
          <w:u w:val="none"/>
          <w:shd w:val="clear" w:color="auto" w:fill="auto"/>
          <w:lang w:val="en-US" w:eastAsia="zh-CN"/>
        </w:rPr>
        <w:t>套期保值等交易所认定的以风险管理为目的的期货交易活动，可以申请持仓限额豁免。</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五十八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交易所实行大户持仓报告制度。会员、境外特殊参与者</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境外中介机构、</w:t>
      </w:r>
      <w:r>
        <w:rPr>
          <w:rFonts w:hint="eastAsia" w:ascii="仿宋" w:hAnsi="仿宋" w:eastAsia="仿宋" w:cs="Times New Roman"/>
          <w:b w:val="0"/>
          <w:bCs w:val="0"/>
          <w:color w:val="000000"/>
          <w:kern w:val="0"/>
          <w:sz w:val="32"/>
          <w:szCs w:val="32"/>
          <w:highlight w:val="none"/>
          <w:u w:val="none"/>
        </w:rPr>
        <w:t>客户某合约的持仓量达到交易所规定的</w:t>
      </w:r>
      <w:r>
        <w:rPr>
          <w:rFonts w:hint="eastAsia" w:ascii="仿宋" w:hAnsi="仿宋" w:eastAsia="仿宋" w:cs="Times New Roman"/>
          <w:b w:val="0"/>
          <w:bCs w:val="0"/>
          <w:color w:val="000000"/>
          <w:kern w:val="0"/>
          <w:sz w:val="32"/>
          <w:szCs w:val="32"/>
          <w:highlight w:val="none"/>
          <w:u w:val="none"/>
          <w:lang w:eastAsia="zh-CN"/>
        </w:rPr>
        <w:t>持仓报告</w:t>
      </w:r>
      <w:r>
        <w:rPr>
          <w:rFonts w:hint="eastAsia" w:ascii="仿宋" w:hAnsi="仿宋" w:eastAsia="仿宋" w:cs="Times New Roman"/>
          <w:b w:val="0"/>
          <w:bCs w:val="0"/>
          <w:color w:val="000000"/>
          <w:kern w:val="0"/>
          <w:sz w:val="32"/>
          <w:szCs w:val="32"/>
          <w:highlight w:val="none"/>
          <w:u w:val="none"/>
        </w:rPr>
        <w:t>标准</w:t>
      </w:r>
      <w:r>
        <w:rPr>
          <w:rFonts w:hint="eastAsia" w:ascii="仿宋" w:hAnsi="仿宋" w:eastAsia="仿宋" w:cs="Times New Roman"/>
          <w:b w:val="0"/>
          <w:bCs w:val="0"/>
          <w:color w:val="000000"/>
          <w:kern w:val="0"/>
          <w:sz w:val="32"/>
          <w:szCs w:val="32"/>
          <w:highlight w:val="none"/>
          <w:u w:val="none"/>
          <w:lang w:eastAsia="zh-CN"/>
        </w:rPr>
        <w:t>时</w:t>
      </w:r>
      <w:r>
        <w:rPr>
          <w:rFonts w:hint="eastAsia" w:ascii="仿宋" w:hAnsi="仿宋" w:eastAsia="仿宋" w:cs="Times New Roman"/>
          <w:b w:val="0"/>
          <w:bCs w:val="0"/>
          <w:color w:val="000000"/>
          <w:kern w:val="0"/>
          <w:sz w:val="32"/>
          <w:szCs w:val="32"/>
          <w:highlight w:val="none"/>
          <w:u w:val="none"/>
        </w:rPr>
        <w:t>，应当</w:t>
      </w:r>
      <w:r>
        <w:rPr>
          <w:rFonts w:hint="eastAsia" w:ascii="仿宋" w:hAnsi="仿宋" w:eastAsia="仿宋" w:cs="Times New Roman"/>
          <w:b w:val="0"/>
          <w:bCs w:val="0"/>
          <w:color w:val="000000"/>
          <w:kern w:val="0"/>
          <w:sz w:val="32"/>
          <w:szCs w:val="32"/>
          <w:highlight w:val="none"/>
          <w:u w:val="none"/>
          <w:lang w:eastAsia="zh-CN"/>
        </w:rPr>
        <w:t>按规定</w:t>
      </w:r>
      <w:r>
        <w:rPr>
          <w:rFonts w:hint="eastAsia" w:ascii="仿宋" w:hAnsi="仿宋" w:eastAsia="仿宋" w:cs="Times New Roman"/>
          <w:b w:val="0"/>
          <w:bCs w:val="0"/>
          <w:color w:val="000000"/>
          <w:kern w:val="0"/>
          <w:sz w:val="32"/>
          <w:szCs w:val="32"/>
          <w:highlight w:val="none"/>
          <w:u w:val="none"/>
        </w:rPr>
        <w:t>向交易所报告其资金、持仓等情况。</w:t>
      </w:r>
      <w:r>
        <w:rPr>
          <w:rFonts w:hint="eastAsia" w:ascii="仿宋" w:hAnsi="仿宋" w:eastAsia="仿宋" w:cs="Times New Roman"/>
          <w:b w:val="0"/>
          <w:bCs w:val="0"/>
          <w:color w:val="000000"/>
          <w:kern w:val="0"/>
          <w:sz w:val="32"/>
          <w:szCs w:val="32"/>
          <w:highlight w:val="none"/>
          <w:u w:val="none"/>
          <w:lang w:val="en-US" w:eastAsia="zh-CN"/>
        </w:rPr>
        <w:t>客户应当通过期货公司会员、</w:t>
      </w:r>
      <w:r>
        <w:rPr>
          <w:rFonts w:hint="eastAsia" w:ascii="仿宋" w:hAnsi="仿宋" w:eastAsia="仿宋" w:cs="Times New Roman"/>
          <w:color w:val="000000"/>
          <w:kern w:val="0"/>
          <w:sz w:val="32"/>
          <w:szCs w:val="32"/>
          <w:highlight w:val="none"/>
        </w:rPr>
        <w:t>境外特殊经纪参与者</w:t>
      </w:r>
      <w:r>
        <w:rPr>
          <w:rFonts w:hint="eastAsia" w:ascii="仿宋" w:hAnsi="仿宋" w:eastAsia="仿宋" w:cs="Times New Roman"/>
          <w:color w:val="000000"/>
          <w:kern w:val="0"/>
          <w:sz w:val="32"/>
          <w:szCs w:val="32"/>
          <w:highlight w:val="none"/>
          <w:lang w:eastAsia="zh-CN"/>
        </w:rPr>
        <w:t>或者境外中介机构</w:t>
      </w:r>
      <w:r>
        <w:rPr>
          <w:rFonts w:hint="eastAsia" w:ascii="仿宋" w:hAnsi="仿宋" w:eastAsia="仿宋" w:cs="Times New Roman"/>
          <w:b w:val="0"/>
          <w:bCs w:val="0"/>
          <w:color w:val="000000"/>
          <w:kern w:val="0"/>
          <w:sz w:val="32"/>
          <w:szCs w:val="32"/>
          <w:highlight w:val="none"/>
          <w:u w:val="none"/>
          <w:lang w:val="en-US" w:eastAsia="zh-CN"/>
        </w:rPr>
        <w:t>等报告。</w:t>
      </w:r>
      <w:r>
        <w:rPr>
          <w:rFonts w:hint="eastAsia" w:ascii="仿宋" w:hAnsi="仿宋" w:eastAsia="仿宋"/>
          <w:b w:val="0"/>
          <w:bCs w:val="0"/>
          <w:kern w:val="0"/>
          <w:sz w:val="32"/>
          <w:szCs w:val="32"/>
          <w:highlight w:val="none"/>
          <w:u w:val="none"/>
          <w:shd w:val="clear" w:color="auto" w:fill="auto"/>
          <w:lang w:eastAsia="zh-CN"/>
        </w:rPr>
        <w:t>客户未报告的，其所在的期货公司会员、境外特殊经纪参与者或者境外中介机构应当向交易所报告。</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ascii="仿宋" w:hAnsi="仿宋" w:eastAsia="仿宋"/>
          <w:b w:val="0"/>
          <w:bCs w:val="0"/>
          <w:kern w:val="0"/>
          <w:sz w:val="32"/>
          <w:szCs w:val="32"/>
          <w:highlight w:val="none"/>
          <w:u w:val="none"/>
          <w:shd w:val="clear" w:color="auto" w:fill="auto"/>
          <w:lang w:val="en-US" w:eastAsia="zh-CN"/>
        </w:rPr>
      </w:pPr>
      <w:r>
        <w:rPr>
          <w:rFonts w:ascii="仿宋" w:hAnsi="仿宋" w:eastAsia="仿宋" w:cs="Times New Roman"/>
          <w:b w:val="0"/>
          <w:bCs w:val="0"/>
          <w:color w:val="000000"/>
          <w:kern w:val="0"/>
          <w:sz w:val="32"/>
          <w:szCs w:val="32"/>
          <w:highlight w:val="none"/>
          <w:u w:val="none"/>
        </w:rPr>
        <w:t>交易所可以根据市场风险状况，调整持仓报告标准。</w:t>
      </w:r>
    </w:p>
    <w:p>
      <w:pPr>
        <w:widowControl/>
        <w:snapToGrid w:val="0"/>
        <w:spacing w:line="600" w:lineRule="exact"/>
        <w:ind w:firstLine="642" w:firstLineChars="200"/>
        <w:jc w:val="both"/>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val="en-US" w:eastAsia="zh-CN"/>
        </w:rPr>
        <w:t>五十九</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交易所实行交易限额制度。交易所可以根据市场情况，对不同上市品种、合约，对部分或者全部会员、境外特殊参与者和客户，制定并调整交易限额。</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六十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交易所可以建立期货交易持续监测指标体系，对期货交易进行科学监测。</w:t>
      </w:r>
    </w:p>
    <w:p>
      <w:pPr>
        <w:keepNext w:val="0"/>
        <w:keepLines w:val="0"/>
        <w:pageBreakBefore w:val="0"/>
        <w:widowControl/>
        <w:kinsoku/>
        <w:wordWrap/>
        <w:overflowPunct/>
        <w:topLinePunct w:val="0"/>
        <w:autoSpaceDE/>
        <w:autoSpaceDN/>
        <w:bidi w:val="0"/>
        <w:snapToGrid w:val="0"/>
        <w:spacing w:line="600" w:lineRule="exact"/>
        <w:ind w:firstLine="642" w:firstLineChars="200"/>
        <w:jc w:val="both"/>
        <w:textAlignment w:val="auto"/>
        <w:rPr>
          <w:rFonts w:ascii="仿宋" w:hAnsi="仿宋" w:eastAsia="仿宋" w:cs="Times New Roman"/>
          <w:b w:val="0"/>
          <w:bCs w:val="0"/>
          <w:color w:val="000000"/>
          <w:kern w:val="0"/>
          <w:sz w:val="32"/>
          <w:szCs w:val="32"/>
          <w:highlight w:val="none"/>
          <w:u w:val="none"/>
        </w:rPr>
      </w:pPr>
      <w:r>
        <w:rPr>
          <w:rFonts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六十一</w:t>
      </w:r>
      <w:r>
        <w:rPr>
          <w:rFonts w:ascii="仿宋" w:hAnsi="仿宋" w:eastAsia="仿宋" w:cs="Times New Roman"/>
          <w:b/>
          <w:bCs/>
          <w:color w:val="000000"/>
          <w:kern w:val="0"/>
          <w:sz w:val="32"/>
          <w:szCs w:val="32"/>
          <w:highlight w:val="none"/>
          <w:u w:val="none"/>
        </w:rPr>
        <w:t>条</w:t>
      </w:r>
      <w:r>
        <w:rPr>
          <w:rFonts w:ascii="仿宋" w:hAnsi="仿宋" w:eastAsia="仿宋" w:cs="Times New Roman"/>
          <w:b w:val="0"/>
          <w:bCs w:val="0"/>
          <w:color w:val="000000"/>
          <w:kern w:val="0"/>
          <w:sz w:val="32"/>
          <w:szCs w:val="32"/>
          <w:highlight w:val="none"/>
          <w:u w:val="none"/>
        </w:rPr>
        <w:t xml:space="preserve"> 交易所实行异常交易</w:t>
      </w:r>
      <w:r>
        <w:rPr>
          <w:rFonts w:hint="eastAsia" w:ascii="仿宋" w:hAnsi="仿宋" w:eastAsia="仿宋" w:cs="Times New Roman"/>
          <w:b w:val="0"/>
          <w:bCs w:val="0"/>
          <w:color w:val="000000"/>
          <w:kern w:val="0"/>
          <w:sz w:val="32"/>
          <w:szCs w:val="32"/>
          <w:highlight w:val="none"/>
          <w:u w:val="none"/>
          <w:lang w:eastAsia="zh-CN"/>
        </w:rPr>
        <w:t>行为</w:t>
      </w:r>
      <w:r>
        <w:rPr>
          <w:rFonts w:ascii="仿宋" w:hAnsi="仿宋" w:eastAsia="仿宋" w:cs="Times New Roman"/>
          <w:b w:val="0"/>
          <w:bCs w:val="0"/>
          <w:color w:val="000000"/>
          <w:kern w:val="0"/>
          <w:sz w:val="32"/>
          <w:szCs w:val="32"/>
          <w:highlight w:val="none"/>
          <w:u w:val="none"/>
        </w:rPr>
        <w:t>管理制度</w:t>
      </w:r>
      <w:r>
        <w:rPr>
          <w:rFonts w:hint="eastAsia" w:ascii="仿宋" w:hAnsi="仿宋" w:eastAsia="仿宋" w:cs="Times New Roman"/>
          <w:b w:val="0"/>
          <w:bCs w:val="0"/>
          <w:color w:val="000000"/>
          <w:kern w:val="0"/>
          <w:sz w:val="32"/>
          <w:szCs w:val="32"/>
          <w:highlight w:val="none"/>
          <w:u w:val="none"/>
        </w:rPr>
        <w:t>。</w:t>
      </w:r>
      <w:r>
        <w:rPr>
          <w:rFonts w:ascii="仿宋" w:hAnsi="仿宋" w:eastAsia="仿宋" w:cs="Times New Roman"/>
          <w:b w:val="0"/>
          <w:bCs w:val="0"/>
          <w:color w:val="000000"/>
          <w:kern w:val="0"/>
          <w:sz w:val="32"/>
          <w:szCs w:val="32"/>
          <w:highlight w:val="none"/>
          <w:u w:val="none"/>
        </w:rPr>
        <w:t>对</w:t>
      </w:r>
      <w:r>
        <w:rPr>
          <w:rFonts w:hint="eastAsia" w:ascii="仿宋" w:hAnsi="仿宋" w:eastAsia="仿宋" w:cs="Times New Roman"/>
          <w:b w:val="0"/>
          <w:bCs w:val="0"/>
          <w:color w:val="000000"/>
          <w:kern w:val="0"/>
          <w:sz w:val="32"/>
          <w:szCs w:val="32"/>
          <w:highlight w:val="none"/>
          <w:u w:val="none"/>
        </w:rPr>
        <w:t>非期货公司会员、境外特殊非经纪参与者、客户等存在</w:t>
      </w:r>
      <w:r>
        <w:rPr>
          <w:rFonts w:ascii="仿宋" w:hAnsi="仿宋" w:eastAsia="仿宋" w:cs="Times New Roman"/>
          <w:b w:val="0"/>
          <w:bCs w:val="0"/>
          <w:color w:val="000000"/>
          <w:kern w:val="0"/>
          <w:sz w:val="32"/>
          <w:szCs w:val="32"/>
          <w:highlight w:val="none"/>
          <w:u w:val="none"/>
        </w:rPr>
        <w:t>异常交易行为</w:t>
      </w:r>
      <w:r>
        <w:rPr>
          <w:rFonts w:hint="eastAsia" w:ascii="仿宋" w:hAnsi="仿宋" w:eastAsia="仿宋" w:cs="Times New Roman"/>
          <w:b w:val="0"/>
          <w:bCs w:val="0"/>
          <w:color w:val="000000"/>
          <w:kern w:val="0"/>
          <w:sz w:val="32"/>
          <w:szCs w:val="32"/>
          <w:highlight w:val="none"/>
          <w:u w:val="none"/>
        </w:rPr>
        <w:t>的，交易所可以采取相应的自律管理措施。发现涉嫌违法违规的，按照相关规定，上报中国证监会查处。</w:t>
      </w:r>
      <w:r>
        <w:rPr>
          <w:rFonts w:hint="eastAsia" w:ascii="仿宋" w:hAnsi="仿宋" w:eastAsia="仿宋"/>
          <w:b w:val="0"/>
          <w:bCs w:val="0"/>
          <w:kern w:val="0"/>
          <w:sz w:val="32"/>
          <w:szCs w:val="32"/>
          <w:highlight w:val="none"/>
          <w:u w:val="none"/>
          <w:shd w:val="clear" w:color="auto" w:fill="auto"/>
          <w:lang w:val="en-US" w:eastAsia="zh-CN"/>
        </w:rPr>
        <w:t>异常交易行为的</w:t>
      </w:r>
      <w:r>
        <w:rPr>
          <w:rFonts w:hint="eastAsia" w:ascii="仿宋" w:hAnsi="仿宋" w:eastAsia="仿宋" w:cs="Times New Roman"/>
          <w:b w:val="0"/>
          <w:bCs w:val="0"/>
          <w:color w:val="000000"/>
          <w:kern w:val="0"/>
          <w:sz w:val="32"/>
          <w:szCs w:val="32"/>
          <w:highlight w:val="none"/>
          <w:u w:val="none"/>
        </w:rPr>
        <w:t>具体认定标准、处理流程及处置方式由交易所另行规定</w:t>
      </w:r>
      <w:r>
        <w:rPr>
          <w:rFonts w:ascii="仿宋" w:hAnsi="仿宋" w:eastAsia="仿宋" w:cs="Times New Roman"/>
          <w:b w:val="0"/>
          <w:bCs w:val="0"/>
          <w:color w:val="000000"/>
          <w:kern w:val="0"/>
          <w:sz w:val="32"/>
          <w:szCs w:val="32"/>
          <w:highlight w:val="none"/>
          <w:u w:val="none"/>
        </w:rPr>
        <w:t>。</w:t>
      </w:r>
    </w:p>
    <w:p>
      <w:pPr>
        <w:numPr>
          <w:ilvl w:val="0"/>
          <w:numId w:val="0"/>
        </w:numPr>
        <w:spacing w:line="600" w:lineRule="exact"/>
        <w:ind w:firstLine="640" w:firstLineChars="200"/>
        <w:jc w:val="both"/>
        <w:rPr>
          <w:b w:val="0"/>
          <w:bCs w:val="0"/>
          <w:highlight w:val="none"/>
          <w:u w:val="none"/>
        </w:rPr>
      </w:pPr>
      <w:r>
        <w:rPr>
          <w:rFonts w:hint="default" w:ascii="仿宋" w:hAnsi="仿宋" w:eastAsia="仿宋"/>
          <w:b w:val="0"/>
          <w:bCs w:val="0"/>
          <w:kern w:val="0"/>
          <w:sz w:val="32"/>
          <w:szCs w:val="32"/>
          <w:highlight w:val="none"/>
          <w:u w:val="none"/>
          <w:shd w:val="clear" w:color="auto" w:fill="auto"/>
          <w:lang w:val="en-US" w:eastAsia="zh-CN"/>
        </w:rPr>
        <w:t>期货公司会员、境外特殊经纪参与者、境外中介机构应当履行对客户交易行为的管理职责，及时发现、制止</w:t>
      </w:r>
      <w:r>
        <w:rPr>
          <w:rFonts w:hint="eastAsia" w:ascii="仿宋" w:hAnsi="仿宋" w:eastAsia="仿宋"/>
          <w:b w:val="0"/>
          <w:bCs w:val="0"/>
          <w:kern w:val="0"/>
          <w:sz w:val="32"/>
          <w:szCs w:val="32"/>
          <w:highlight w:val="none"/>
          <w:u w:val="none"/>
          <w:shd w:val="clear" w:color="auto" w:fill="auto"/>
          <w:lang w:val="en-US" w:eastAsia="zh-CN"/>
        </w:rPr>
        <w:t>、</w:t>
      </w:r>
      <w:r>
        <w:rPr>
          <w:rFonts w:hint="default" w:ascii="仿宋" w:hAnsi="仿宋" w:eastAsia="仿宋"/>
          <w:b w:val="0"/>
          <w:bCs w:val="0"/>
          <w:kern w:val="0"/>
          <w:sz w:val="32"/>
          <w:szCs w:val="32"/>
          <w:highlight w:val="none"/>
          <w:u w:val="none"/>
          <w:shd w:val="clear" w:color="auto" w:fill="auto"/>
          <w:lang w:val="en-US" w:eastAsia="zh-CN"/>
        </w:rPr>
        <w:t>报告客户的异常交易行为，不得纵容、诱导、怂恿或者支持客户进行异常交易。</w:t>
      </w:r>
    </w:p>
    <w:p>
      <w:pPr>
        <w:keepNext w:val="0"/>
        <w:keepLines w:val="0"/>
        <w:pageBreakBefore w:val="0"/>
        <w:kinsoku/>
        <w:wordWrap/>
        <w:overflowPunct/>
        <w:topLinePunct w:val="0"/>
        <w:autoSpaceDE/>
        <w:autoSpaceDN/>
        <w:bidi w:val="0"/>
        <w:spacing w:line="600" w:lineRule="exact"/>
        <w:ind w:firstLine="642" w:firstLineChars="200"/>
        <w:jc w:val="both"/>
        <w:textAlignment w:val="auto"/>
        <w:rPr>
          <w:rFonts w:ascii="仿宋" w:hAnsi="仿宋" w:eastAsia="仿宋" w:cs="Times New Roman"/>
          <w:b w:val="0"/>
          <w:bCs w:val="0"/>
          <w:strike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w:t>
      </w:r>
      <w:r>
        <w:rPr>
          <w:rFonts w:hint="eastAsia" w:ascii="仿宋" w:hAnsi="仿宋" w:eastAsia="仿宋" w:cs="Times New Roman"/>
          <w:b/>
          <w:bCs/>
          <w:color w:val="000000"/>
          <w:kern w:val="0"/>
          <w:sz w:val="32"/>
          <w:szCs w:val="32"/>
          <w:highlight w:val="none"/>
          <w:u w:val="none"/>
          <w:lang w:val="en-US" w:eastAsia="zh-CN"/>
        </w:rPr>
        <w:t>二</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交易所实行实际控制关系账户</w:t>
      </w:r>
      <w:r>
        <w:rPr>
          <w:rFonts w:hint="eastAsia" w:ascii="仿宋" w:hAnsi="仿宋" w:eastAsia="仿宋" w:cs="Times New Roman"/>
          <w:b w:val="0"/>
          <w:bCs w:val="0"/>
          <w:color w:val="000000"/>
          <w:kern w:val="0"/>
          <w:sz w:val="32"/>
          <w:szCs w:val="32"/>
          <w:highlight w:val="none"/>
          <w:u w:val="none"/>
          <w:lang w:val="en-US" w:eastAsia="zh-CN"/>
        </w:rPr>
        <w:t>管理</w:t>
      </w:r>
      <w:r>
        <w:rPr>
          <w:rFonts w:hint="eastAsia" w:ascii="仿宋" w:hAnsi="仿宋" w:eastAsia="仿宋" w:cs="Times New Roman"/>
          <w:b w:val="0"/>
          <w:bCs w:val="0"/>
          <w:color w:val="000000"/>
          <w:kern w:val="0"/>
          <w:sz w:val="32"/>
          <w:szCs w:val="32"/>
          <w:highlight w:val="none"/>
          <w:u w:val="none"/>
        </w:rPr>
        <w:t>制度。</w:t>
      </w:r>
      <w:r>
        <w:rPr>
          <w:rFonts w:hint="eastAsia" w:ascii="仿宋" w:hAnsi="仿宋" w:eastAsia="仿宋" w:cs="Times New Roman"/>
          <w:b w:val="0"/>
          <w:bCs w:val="0"/>
          <w:strike w:val="0"/>
          <w:dstrike w:val="0"/>
          <w:color w:val="000000"/>
          <w:kern w:val="0"/>
          <w:sz w:val="32"/>
          <w:szCs w:val="32"/>
          <w:highlight w:val="none"/>
          <w:u w:val="none"/>
        </w:rPr>
        <w:t>存在实际控制关系的非期货公司会员</w:t>
      </w:r>
      <w:r>
        <w:rPr>
          <w:rFonts w:hint="eastAsia" w:ascii="仿宋" w:hAnsi="仿宋" w:eastAsia="仿宋" w:cs="Times New Roman"/>
          <w:b w:val="0"/>
          <w:bCs w:val="0"/>
          <w:strike w:val="0"/>
          <w:dstrike w:val="0"/>
          <w:color w:val="000000"/>
          <w:kern w:val="0"/>
          <w:sz w:val="32"/>
          <w:szCs w:val="32"/>
          <w:highlight w:val="none"/>
          <w:u w:val="none"/>
          <w:lang w:eastAsia="zh-CN"/>
        </w:rPr>
        <w:t>、境外特殊非经纪参与者</w:t>
      </w:r>
      <w:r>
        <w:rPr>
          <w:rFonts w:hint="eastAsia" w:ascii="仿宋" w:hAnsi="仿宋" w:eastAsia="仿宋" w:cs="Times New Roman"/>
          <w:b w:val="0"/>
          <w:bCs w:val="0"/>
          <w:strike w:val="0"/>
          <w:dstrike w:val="0"/>
          <w:color w:val="000000"/>
          <w:kern w:val="0"/>
          <w:sz w:val="32"/>
          <w:szCs w:val="32"/>
          <w:highlight w:val="none"/>
          <w:u w:val="none"/>
        </w:rPr>
        <w:t>和客户应当按照交易所规定如实报备相关信息。</w:t>
      </w:r>
    </w:p>
    <w:p>
      <w:pPr>
        <w:keepNext w:val="0"/>
        <w:keepLines w:val="0"/>
        <w:pageBreakBefore w:val="0"/>
        <w:widowControl/>
        <w:kinsoku/>
        <w:wordWrap/>
        <w:overflowPunct/>
        <w:topLinePunct w:val="0"/>
        <w:autoSpaceDE/>
        <w:autoSpaceDN/>
        <w:bidi w:val="0"/>
        <w:snapToGrid w:val="0"/>
        <w:spacing w:line="600" w:lineRule="exact"/>
        <w:ind w:firstLine="640" w:firstLineChars="200"/>
        <w:textAlignment w:val="auto"/>
        <w:rPr>
          <w:rFonts w:hint="eastAsia"/>
          <w:b w:val="0"/>
          <w:bCs w:val="0"/>
          <w:highlight w:val="none"/>
          <w:u w:val="none"/>
        </w:rPr>
      </w:pPr>
      <w:r>
        <w:rPr>
          <w:rFonts w:hint="eastAsia" w:ascii="仿宋" w:hAnsi="仿宋" w:eastAsia="仿宋" w:cs="仿宋"/>
          <w:b w:val="0"/>
          <w:bCs w:val="0"/>
          <w:color w:val="000000"/>
          <w:sz w:val="32"/>
          <w:szCs w:val="32"/>
          <w:highlight w:val="none"/>
          <w:u w:val="none"/>
        </w:rPr>
        <w:t>交易所在执行持仓限额、交易限额、异常交易</w:t>
      </w:r>
      <w:r>
        <w:rPr>
          <w:rFonts w:hint="eastAsia" w:ascii="仿宋" w:hAnsi="仿宋" w:eastAsia="仿宋" w:cs="仿宋"/>
          <w:b w:val="0"/>
          <w:bCs w:val="0"/>
          <w:color w:val="000000"/>
          <w:sz w:val="32"/>
          <w:szCs w:val="32"/>
          <w:highlight w:val="none"/>
          <w:u w:val="none"/>
          <w:lang w:eastAsia="zh-CN"/>
        </w:rPr>
        <w:t>行为</w:t>
      </w:r>
      <w:r>
        <w:rPr>
          <w:rFonts w:hint="eastAsia" w:ascii="仿宋" w:hAnsi="仿宋" w:eastAsia="仿宋" w:cs="仿宋"/>
          <w:b w:val="0"/>
          <w:bCs w:val="0"/>
          <w:color w:val="000000"/>
          <w:sz w:val="32"/>
          <w:szCs w:val="32"/>
          <w:highlight w:val="none"/>
          <w:u w:val="none"/>
        </w:rPr>
        <w:t>管理、大户持仓报告等制度时，对实际控制关系账户的委托、交易和持仓等合并计算。</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交易所实行强行平仓制度。会员、境外特殊参与者</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境外中介机构或者</w:t>
      </w:r>
      <w:r>
        <w:rPr>
          <w:rFonts w:hint="eastAsia" w:ascii="仿宋" w:hAnsi="仿宋" w:eastAsia="仿宋" w:cs="Times New Roman"/>
          <w:b w:val="0"/>
          <w:bCs w:val="0"/>
          <w:color w:val="000000"/>
          <w:kern w:val="0"/>
          <w:sz w:val="32"/>
          <w:szCs w:val="32"/>
          <w:highlight w:val="none"/>
          <w:u w:val="none"/>
        </w:rPr>
        <w:t>客户存在超仓、未按规定及时追加交易保证金等违规行为或者交易所规定的其他情形的，交易所有权对其采取强行平仓措施。</w:t>
      </w:r>
    </w:p>
    <w:p>
      <w:pPr>
        <w:widowControl/>
        <w:snapToGrid w:val="0"/>
        <w:spacing w:line="600" w:lineRule="exact"/>
        <w:ind w:firstLine="640"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val="0"/>
          <w:bCs w:val="0"/>
          <w:color w:val="000000"/>
          <w:kern w:val="0"/>
          <w:sz w:val="32"/>
          <w:szCs w:val="32"/>
          <w:highlight w:val="none"/>
          <w:u w:val="none"/>
        </w:rPr>
        <w:t>强行平仓的具体方式由相关</w:t>
      </w:r>
      <w:r>
        <w:rPr>
          <w:rFonts w:hint="eastAsia" w:ascii="仿宋" w:hAnsi="仿宋" w:eastAsia="仿宋" w:cs="仿宋"/>
          <w:b w:val="0"/>
          <w:bCs w:val="0"/>
          <w:color w:val="000000"/>
          <w:kern w:val="0"/>
          <w:sz w:val="32"/>
          <w:szCs w:val="32"/>
          <w:highlight w:val="none"/>
          <w:u w:val="none"/>
          <w:lang w:eastAsia="zh-CN"/>
        </w:rPr>
        <w:t>业务规则</w:t>
      </w:r>
      <w:r>
        <w:rPr>
          <w:rFonts w:hint="eastAsia" w:ascii="仿宋" w:hAnsi="仿宋" w:eastAsia="仿宋" w:cs="仿宋"/>
          <w:b w:val="0"/>
          <w:bCs w:val="0"/>
          <w:color w:val="000000"/>
          <w:kern w:val="0"/>
          <w:sz w:val="32"/>
          <w:szCs w:val="32"/>
          <w:highlight w:val="none"/>
          <w:u w:val="none"/>
        </w:rPr>
        <w:t>另行规定。</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六十</w:t>
      </w:r>
      <w:r>
        <w:rPr>
          <w:rFonts w:hint="eastAsia" w:ascii="仿宋" w:hAnsi="仿宋" w:eastAsia="仿宋" w:cs="仿宋"/>
          <w:b/>
          <w:bCs/>
          <w:color w:val="000000"/>
          <w:kern w:val="0"/>
          <w:sz w:val="32"/>
          <w:szCs w:val="32"/>
          <w:highlight w:val="none"/>
          <w:u w:val="none"/>
          <w:lang w:val="en-US"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强行平仓盈利</w:t>
      </w:r>
      <w:r>
        <w:rPr>
          <w:rFonts w:hint="eastAsia" w:ascii="仿宋" w:hAnsi="仿宋" w:eastAsia="仿宋" w:cs="仿宋"/>
          <w:b w:val="0"/>
          <w:bCs w:val="0"/>
          <w:color w:val="000000"/>
          <w:kern w:val="0"/>
          <w:sz w:val="32"/>
          <w:szCs w:val="32"/>
          <w:highlight w:val="none"/>
          <w:u w:val="none"/>
          <w:lang w:eastAsia="zh-CN"/>
        </w:rPr>
        <w:t>部分</w:t>
      </w:r>
      <w:r>
        <w:rPr>
          <w:rFonts w:hint="eastAsia" w:ascii="仿宋" w:hAnsi="仿宋" w:eastAsia="仿宋" w:cs="仿宋"/>
          <w:b w:val="0"/>
          <w:bCs w:val="0"/>
          <w:color w:val="000000"/>
          <w:kern w:val="0"/>
          <w:sz w:val="32"/>
          <w:szCs w:val="32"/>
          <w:highlight w:val="none"/>
          <w:u w:val="none"/>
        </w:rPr>
        <w:t>按照有关规定处理</w:t>
      </w:r>
      <w:r>
        <w:rPr>
          <w:rFonts w:hint="eastAsia" w:ascii="仿宋" w:hAnsi="仿宋" w:eastAsia="仿宋" w:cs="仿宋"/>
          <w:b w:val="0"/>
          <w:bCs w:val="0"/>
          <w:strike w:val="0"/>
          <w:dstrike w:val="0"/>
          <w:color w:val="000000"/>
          <w:kern w:val="0"/>
          <w:sz w:val="32"/>
          <w:szCs w:val="32"/>
          <w:highlight w:val="none"/>
          <w:u w:val="none"/>
          <w:lang w:eastAsia="zh-CN"/>
        </w:rPr>
        <w:t>，</w:t>
      </w:r>
      <w:r>
        <w:rPr>
          <w:rFonts w:hint="eastAsia" w:ascii="仿宋" w:hAnsi="仿宋" w:eastAsia="仿宋" w:cs="仿宋"/>
          <w:b w:val="0"/>
          <w:bCs w:val="0"/>
          <w:color w:val="000000"/>
          <w:kern w:val="0"/>
          <w:sz w:val="32"/>
          <w:szCs w:val="32"/>
          <w:highlight w:val="none"/>
          <w:u w:val="none"/>
        </w:rPr>
        <w:t>发生的费用</w:t>
      </w:r>
      <w:r>
        <w:rPr>
          <w:rFonts w:hint="eastAsia" w:ascii="仿宋" w:hAnsi="仿宋" w:eastAsia="仿宋" w:cs="仿宋"/>
          <w:b w:val="0"/>
          <w:bCs w:val="0"/>
          <w:color w:val="000000"/>
          <w:kern w:val="0"/>
          <w:sz w:val="32"/>
          <w:szCs w:val="32"/>
          <w:highlight w:val="none"/>
          <w:u w:val="none"/>
          <w:lang w:eastAsia="zh-CN"/>
        </w:rPr>
        <w:t>与</w:t>
      </w:r>
      <w:r>
        <w:rPr>
          <w:rFonts w:hint="eastAsia" w:ascii="仿宋" w:hAnsi="仿宋" w:eastAsia="仿宋" w:cs="仿宋"/>
          <w:b w:val="0"/>
          <w:bCs w:val="0"/>
          <w:color w:val="000000"/>
          <w:kern w:val="0"/>
          <w:sz w:val="32"/>
          <w:szCs w:val="32"/>
          <w:highlight w:val="none"/>
          <w:u w:val="none"/>
        </w:rPr>
        <w:t>损失</w:t>
      </w:r>
      <w:r>
        <w:rPr>
          <w:rFonts w:hint="eastAsia" w:ascii="仿宋" w:hAnsi="仿宋" w:eastAsia="仿宋" w:cs="仿宋"/>
          <w:b w:val="0"/>
          <w:bCs w:val="0"/>
          <w:strike w:val="0"/>
          <w:dstrike w:val="0"/>
          <w:color w:val="000000"/>
          <w:kern w:val="0"/>
          <w:sz w:val="32"/>
          <w:szCs w:val="32"/>
          <w:highlight w:val="none"/>
          <w:u w:val="none"/>
          <w:lang w:eastAsia="zh-CN"/>
        </w:rPr>
        <w:t>以及</w:t>
      </w:r>
      <w:r>
        <w:rPr>
          <w:rFonts w:hint="eastAsia" w:ascii="仿宋" w:hAnsi="仿宋" w:eastAsia="仿宋" w:cs="仿宋"/>
          <w:b w:val="0"/>
          <w:bCs w:val="0"/>
          <w:strike w:val="0"/>
          <w:dstrike w:val="0"/>
          <w:color w:val="000000"/>
          <w:kern w:val="0"/>
          <w:sz w:val="32"/>
          <w:szCs w:val="32"/>
          <w:highlight w:val="none"/>
          <w:u w:val="none"/>
        </w:rPr>
        <w:t>因</w:t>
      </w:r>
      <w:r>
        <w:rPr>
          <w:rFonts w:hint="eastAsia" w:ascii="仿宋" w:hAnsi="仿宋" w:eastAsia="仿宋" w:cs="仿宋"/>
          <w:b w:val="0"/>
          <w:bCs w:val="0"/>
          <w:color w:val="000000"/>
          <w:kern w:val="0"/>
          <w:sz w:val="32"/>
          <w:szCs w:val="32"/>
          <w:highlight w:val="none"/>
          <w:u w:val="none"/>
        </w:rPr>
        <w:t>市场原因无法强行平仓造成的</w:t>
      </w:r>
      <w:r>
        <w:rPr>
          <w:rFonts w:hint="eastAsia" w:ascii="仿宋" w:hAnsi="仿宋" w:eastAsia="仿宋" w:cs="仿宋"/>
          <w:b w:val="0"/>
          <w:bCs w:val="0"/>
          <w:color w:val="000000"/>
          <w:kern w:val="0"/>
          <w:sz w:val="32"/>
          <w:szCs w:val="32"/>
          <w:highlight w:val="none"/>
          <w:u w:val="none"/>
          <w:lang w:eastAsia="zh-CN"/>
        </w:rPr>
        <w:t>扩大</w:t>
      </w:r>
      <w:r>
        <w:rPr>
          <w:rFonts w:hint="eastAsia" w:ascii="仿宋" w:hAnsi="仿宋" w:eastAsia="仿宋" w:cs="仿宋"/>
          <w:b w:val="0"/>
          <w:bCs w:val="0"/>
          <w:color w:val="000000"/>
          <w:kern w:val="0"/>
          <w:sz w:val="32"/>
          <w:szCs w:val="32"/>
          <w:highlight w:val="none"/>
          <w:u w:val="none"/>
        </w:rPr>
        <w:t>损失部分由</w:t>
      </w:r>
      <w:r>
        <w:rPr>
          <w:rFonts w:hint="default" w:ascii="仿宋" w:hAnsi="仿宋" w:eastAsia="仿宋"/>
          <w:b w:val="0"/>
          <w:bCs w:val="0"/>
          <w:kern w:val="0"/>
          <w:sz w:val="32"/>
          <w:szCs w:val="32"/>
          <w:highlight w:val="none"/>
          <w:u w:val="none"/>
          <w:shd w:val="clear" w:color="auto" w:fill="auto"/>
          <w:lang w:val="en-US" w:eastAsia="zh-CN"/>
        </w:rPr>
        <w:t>相关会员、境外特殊参与者</w:t>
      </w:r>
      <w:r>
        <w:rPr>
          <w:rFonts w:hint="eastAsia" w:ascii="仿宋" w:hAnsi="仿宋" w:eastAsia="仿宋"/>
          <w:b w:val="0"/>
          <w:bCs w:val="0"/>
          <w:kern w:val="0"/>
          <w:sz w:val="32"/>
          <w:szCs w:val="32"/>
          <w:highlight w:val="none"/>
          <w:u w:val="none"/>
          <w:shd w:val="clear" w:color="auto" w:fill="auto"/>
          <w:lang w:val="en-US" w:eastAsia="zh-CN"/>
        </w:rPr>
        <w:t>、境外中介机构</w:t>
      </w:r>
      <w:r>
        <w:rPr>
          <w:rFonts w:hint="default" w:ascii="仿宋" w:hAnsi="仿宋" w:eastAsia="仿宋"/>
          <w:b w:val="0"/>
          <w:bCs w:val="0"/>
          <w:kern w:val="0"/>
          <w:sz w:val="32"/>
          <w:szCs w:val="32"/>
          <w:highlight w:val="none"/>
          <w:u w:val="none"/>
          <w:shd w:val="clear" w:color="auto" w:fill="auto"/>
          <w:lang w:val="en-US" w:eastAsia="zh-CN"/>
        </w:rPr>
        <w:t>或</w:t>
      </w:r>
      <w:r>
        <w:rPr>
          <w:rFonts w:hint="eastAsia" w:ascii="仿宋" w:hAnsi="仿宋" w:eastAsia="仿宋"/>
          <w:b w:val="0"/>
          <w:bCs w:val="0"/>
          <w:kern w:val="0"/>
          <w:sz w:val="32"/>
          <w:szCs w:val="32"/>
          <w:highlight w:val="none"/>
          <w:u w:val="none"/>
          <w:shd w:val="clear" w:color="auto" w:fill="auto"/>
          <w:lang w:val="en-US" w:eastAsia="zh-CN"/>
        </w:rPr>
        <w:t>者</w:t>
      </w:r>
      <w:r>
        <w:rPr>
          <w:rFonts w:hint="default" w:ascii="仿宋" w:hAnsi="仿宋" w:eastAsia="仿宋"/>
          <w:b w:val="0"/>
          <w:bCs w:val="0"/>
          <w:kern w:val="0"/>
          <w:sz w:val="32"/>
          <w:szCs w:val="32"/>
          <w:highlight w:val="none"/>
          <w:u w:val="none"/>
          <w:shd w:val="clear" w:color="auto" w:fill="auto"/>
          <w:lang w:val="en-US" w:eastAsia="zh-CN"/>
        </w:rPr>
        <w:t>客户</w:t>
      </w:r>
      <w:r>
        <w:rPr>
          <w:rFonts w:hint="eastAsia" w:ascii="仿宋" w:hAnsi="仿宋" w:eastAsia="仿宋" w:cs="仿宋"/>
          <w:b w:val="0"/>
          <w:bCs w:val="0"/>
          <w:color w:val="000000"/>
          <w:kern w:val="0"/>
          <w:sz w:val="32"/>
          <w:szCs w:val="32"/>
          <w:highlight w:val="none"/>
          <w:u w:val="none"/>
        </w:rPr>
        <w:t>承担。</w:t>
      </w:r>
    </w:p>
    <w:p>
      <w:pPr>
        <w:widowControl/>
        <w:snapToGrid w:val="0"/>
        <w:spacing w:line="600" w:lineRule="exact"/>
        <w:ind w:firstLine="642" w:firstLineChars="200"/>
        <w:rPr>
          <w:rFonts w:hint="eastAsia" w:ascii="仿宋" w:hAnsi="仿宋" w:eastAsia="仿宋"/>
          <w:b w:val="0"/>
          <w:bCs w:val="0"/>
          <w:kern w:val="0"/>
          <w:sz w:val="32"/>
          <w:szCs w:val="32"/>
          <w:highlight w:val="none"/>
          <w:u w:val="none"/>
          <w:shd w:val="clear" w:color="auto" w:fill="auto"/>
          <w:lang w:val="en-US" w:eastAsia="zh-CN"/>
        </w:rPr>
      </w:pPr>
      <w:r>
        <w:rPr>
          <w:rFonts w:hint="default" w:ascii="仿宋" w:hAnsi="仿宋" w:eastAsia="仿宋"/>
          <w:b/>
          <w:bCs/>
          <w:kern w:val="0"/>
          <w:sz w:val="32"/>
          <w:szCs w:val="32"/>
          <w:highlight w:val="none"/>
          <w:u w:val="none"/>
          <w:shd w:val="clear" w:color="auto" w:fill="auto"/>
          <w:lang w:val="en-US" w:eastAsia="zh-CN"/>
        </w:rPr>
        <w:t>第</w:t>
      </w:r>
      <w:r>
        <w:rPr>
          <w:rFonts w:hint="eastAsia" w:ascii="仿宋" w:hAnsi="仿宋" w:eastAsia="仿宋"/>
          <w:b/>
          <w:bCs/>
          <w:kern w:val="0"/>
          <w:sz w:val="32"/>
          <w:szCs w:val="32"/>
          <w:highlight w:val="none"/>
          <w:u w:val="none"/>
          <w:shd w:val="clear" w:color="auto" w:fill="auto"/>
          <w:lang w:val="en-US" w:eastAsia="zh-CN"/>
        </w:rPr>
        <w:t>六十五</w:t>
      </w:r>
      <w:r>
        <w:rPr>
          <w:rFonts w:hint="default" w:ascii="仿宋" w:hAnsi="仿宋" w:eastAsia="仿宋"/>
          <w:b/>
          <w:bCs/>
          <w:kern w:val="0"/>
          <w:sz w:val="32"/>
          <w:szCs w:val="32"/>
          <w:highlight w:val="none"/>
          <w:u w:val="none"/>
          <w:shd w:val="clear" w:color="auto" w:fill="auto"/>
          <w:lang w:val="en-US" w:eastAsia="zh-CN"/>
        </w:rPr>
        <w:t>条</w:t>
      </w:r>
      <w:r>
        <w:rPr>
          <w:rFonts w:hint="eastAsia" w:ascii="仿宋" w:hAnsi="仿宋" w:eastAsia="仿宋"/>
          <w:b w:val="0"/>
          <w:bCs w:val="0"/>
          <w:kern w:val="0"/>
          <w:sz w:val="32"/>
          <w:szCs w:val="32"/>
          <w:highlight w:val="none"/>
          <w:u w:val="none"/>
          <w:shd w:val="clear" w:color="auto" w:fill="auto"/>
          <w:lang w:val="en-US" w:eastAsia="zh-CN"/>
        </w:rPr>
        <w:t xml:space="preserve"> 交易所实行强制减仓制度。期货合约连续出现同方向涨（跌）停板单方无报价或者交易所规定的其他情况的，交易所有权将当日符合条件的以涨跌停板价格申报的未成交平仓报单，以当日涨跌停板价格与该合约盈利持仓按一定规则自动撮合成交。强制减仓具体规定由交易所业务规则另行规定。</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textAlignment w:val="auto"/>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w:t>
      </w:r>
      <w:r>
        <w:rPr>
          <w:rFonts w:hint="eastAsia" w:ascii="仿宋" w:hAnsi="仿宋" w:eastAsia="仿宋" w:cs="Times New Roman"/>
          <w:b/>
          <w:bCs/>
          <w:color w:val="000000"/>
          <w:kern w:val="0"/>
          <w:sz w:val="32"/>
          <w:szCs w:val="32"/>
          <w:highlight w:val="none"/>
          <w:u w:val="none"/>
          <w:lang w:val="en-US" w:eastAsia="zh-CN"/>
        </w:rPr>
        <w:t>六</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交易所实行风险警示制度。交易所认为必要</w:t>
      </w:r>
      <w:r>
        <w:rPr>
          <w:rFonts w:hint="eastAsia" w:ascii="仿宋" w:hAnsi="仿宋" w:eastAsia="仿宋" w:cs="Times New Roman"/>
          <w:b w:val="0"/>
          <w:bCs w:val="0"/>
          <w:color w:val="000000"/>
          <w:kern w:val="0"/>
          <w:sz w:val="32"/>
          <w:szCs w:val="32"/>
          <w:highlight w:val="none"/>
          <w:u w:val="none"/>
          <w:lang w:eastAsia="zh-CN"/>
        </w:rPr>
        <w:t>的</w:t>
      </w:r>
      <w:r>
        <w:rPr>
          <w:rFonts w:hint="eastAsia" w:ascii="仿宋" w:hAnsi="仿宋" w:eastAsia="仿宋" w:cs="Times New Roman"/>
          <w:b w:val="0"/>
          <w:bCs w:val="0"/>
          <w:color w:val="000000"/>
          <w:kern w:val="0"/>
          <w:sz w:val="32"/>
          <w:szCs w:val="32"/>
          <w:highlight w:val="none"/>
          <w:u w:val="none"/>
        </w:rPr>
        <w:t>，可以</w:t>
      </w:r>
      <w:r>
        <w:rPr>
          <w:rFonts w:hint="eastAsia" w:ascii="仿宋" w:hAnsi="仿宋" w:eastAsia="仿宋" w:cs="Times New Roman"/>
          <w:b w:val="0"/>
          <w:bCs w:val="0"/>
          <w:color w:val="000000"/>
          <w:kern w:val="0"/>
          <w:sz w:val="32"/>
          <w:szCs w:val="32"/>
          <w:highlight w:val="none"/>
          <w:u w:val="none"/>
          <w:lang w:eastAsia="zh-CN"/>
        </w:rPr>
        <w:t>单独</w:t>
      </w:r>
      <w:r>
        <w:rPr>
          <w:rFonts w:hint="eastAsia" w:ascii="仿宋" w:hAnsi="仿宋" w:eastAsia="仿宋" w:cs="Times New Roman"/>
          <w:b w:val="0"/>
          <w:bCs w:val="0"/>
          <w:color w:val="000000"/>
          <w:kern w:val="0"/>
          <w:sz w:val="32"/>
          <w:szCs w:val="32"/>
          <w:highlight w:val="none"/>
          <w:u w:val="none"/>
        </w:rPr>
        <w:t>或同时采取要求</w:t>
      </w:r>
      <w:r>
        <w:rPr>
          <w:rFonts w:hint="default" w:ascii="仿宋" w:hAnsi="仿宋" w:eastAsia="仿宋"/>
          <w:b w:val="0"/>
          <w:bCs w:val="0"/>
          <w:kern w:val="0"/>
          <w:sz w:val="32"/>
          <w:szCs w:val="32"/>
          <w:highlight w:val="none"/>
          <w:u w:val="none"/>
          <w:shd w:val="clear" w:color="auto" w:fill="auto"/>
          <w:lang w:val="en-US" w:eastAsia="zh-CN"/>
        </w:rPr>
        <w:t>会员、境外特殊参与者、境外中介机构、客户等</w:t>
      </w:r>
      <w:r>
        <w:rPr>
          <w:rFonts w:hint="eastAsia" w:ascii="仿宋" w:hAnsi="仿宋" w:eastAsia="仿宋" w:cs="Times New Roman"/>
          <w:b w:val="0"/>
          <w:bCs w:val="0"/>
          <w:color w:val="000000"/>
          <w:kern w:val="0"/>
          <w:sz w:val="32"/>
          <w:szCs w:val="32"/>
          <w:highlight w:val="none"/>
          <w:u w:val="none"/>
        </w:rPr>
        <w:t>报告情况、谈话提醒</w:t>
      </w:r>
      <w:r>
        <w:rPr>
          <w:rFonts w:hint="eastAsia" w:ascii="仿宋" w:hAnsi="仿宋" w:eastAsia="仿宋" w:cs="Times New Roman"/>
          <w:b w:val="0"/>
          <w:bCs w:val="0"/>
          <w:color w:val="000000"/>
          <w:kern w:val="0"/>
          <w:sz w:val="32"/>
          <w:szCs w:val="32"/>
          <w:highlight w:val="none"/>
          <w:u w:val="none"/>
          <w:lang w:val="en-US" w:eastAsia="zh-CN"/>
        </w:rPr>
        <w:t>和</w:t>
      </w:r>
      <w:r>
        <w:rPr>
          <w:rFonts w:hint="eastAsia" w:ascii="仿宋" w:hAnsi="仿宋" w:eastAsia="仿宋" w:cs="Times New Roman"/>
          <w:b w:val="0"/>
          <w:bCs w:val="0"/>
          <w:color w:val="000000"/>
          <w:kern w:val="0"/>
          <w:sz w:val="32"/>
          <w:szCs w:val="32"/>
          <w:highlight w:val="none"/>
          <w:u w:val="none"/>
        </w:rPr>
        <w:t>发布风险提示函等措施，以警示和化解风险。</w:t>
      </w:r>
    </w:p>
    <w:p>
      <w:pPr>
        <w:keepNext w:val="0"/>
        <w:keepLines w:val="0"/>
        <w:pageBreakBefore w:val="0"/>
        <w:widowControl/>
        <w:kinsoku/>
        <w:wordWrap/>
        <w:overflowPunct/>
        <w:topLinePunct w:val="0"/>
        <w:autoSpaceDE/>
        <w:autoSpaceDN/>
        <w:bidi w:val="0"/>
        <w:adjustRightInd/>
        <w:snapToGrid w:val="0"/>
        <w:spacing w:line="600" w:lineRule="exact"/>
        <w:ind w:firstLine="642" w:firstLineChars="200"/>
        <w:textAlignment w:val="auto"/>
        <w:rPr>
          <w:rFonts w:eastAsia="仿宋"/>
          <w:b w:val="0"/>
          <w:bCs w:val="0"/>
          <w:strike w:val="0"/>
          <w:dstrike w:val="0"/>
          <w:color w:val="000000"/>
          <w:kern w:val="0"/>
          <w:sz w:val="32"/>
          <w:szCs w:val="32"/>
          <w:highlight w:val="none"/>
          <w:u w:val="none"/>
        </w:rPr>
      </w:pPr>
      <w:r>
        <w:rPr>
          <w:rFonts w:eastAsia="仿宋"/>
          <w:b/>
          <w:bCs/>
          <w:strike w:val="0"/>
          <w:color w:val="000000"/>
          <w:kern w:val="0"/>
          <w:sz w:val="32"/>
          <w:szCs w:val="32"/>
          <w:highlight w:val="none"/>
          <w:u w:val="none"/>
        </w:rPr>
        <w:t>第</w:t>
      </w:r>
      <w:r>
        <w:rPr>
          <w:rFonts w:hint="eastAsia" w:eastAsia="仿宋"/>
          <w:b/>
          <w:bCs/>
          <w:strike w:val="0"/>
          <w:dstrike w:val="0"/>
          <w:color w:val="000000"/>
          <w:kern w:val="0"/>
          <w:sz w:val="32"/>
          <w:szCs w:val="32"/>
          <w:highlight w:val="none"/>
          <w:u w:val="none"/>
          <w:lang w:eastAsia="zh-CN"/>
        </w:rPr>
        <w:t>六十</w:t>
      </w:r>
      <w:r>
        <w:rPr>
          <w:rFonts w:hint="eastAsia" w:eastAsia="仿宋"/>
          <w:b/>
          <w:bCs/>
          <w:strike w:val="0"/>
          <w:dstrike w:val="0"/>
          <w:color w:val="000000"/>
          <w:kern w:val="0"/>
          <w:sz w:val="32"/>
          <w:szCs w:val="32"/>
          <w:highlight w:val="none"/>
          <w:u w:val="none"/>
          <w:lang w:val="en-US" w:eastAsia="zh-CN"/>
        </w:rPr>
        <w:t>七</w:t>
      </w:r>
      <w:r>
        <w:rPr>
          <w:rFonts w:eastAsia="仿宋"/>
          <w:b/>
          <w:bCs/>
          <w:strike w:val="0"/>
          <w:color w:val="000000"/>
          <w:kern w:val="0"/>
          <w:sz w:val="32"/>
          <w:szCs w:val="32"/>
          <w:highlight w:val="none"/>
          <w:u w:val="none"/>
        </w:rPr>
        <w:t>条</w:t>
      </w:r>
      <w:r>
        <w:rPr>
          <w:rFonts w:eastAsia="仿宋"/>
          <w:b w:val="0"/>
          <w:bCs w:val="0"/>
          <w:strike w:val="0"/>
          <w:dstrike w:val="0"/>
          <w:color w:val="000000"/>
          <w:kern w:val="0"/>
          <w:sz w:val="32"/>
          <w:szCs w:val="32"/>
          <w:highlight w:val="none"/>
          <w:u w:val="none"/>
        </w:rPr>
        <w:t xml:space="preserve"> 交易所可以根据市场风险状况以及合约价格出现同方向连续涨跌停板的情况，采取调整涨跌停板幅度、调整交易保证金、调整交易限额、调整交易手续费、强行平仓、强制减仓等措施管理控制风险。</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六十八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有根据认为会员、境外特殊参与者、境外中介机构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客户</w:t>
      </w:r>
      <w:r>
        <w:rPr>
          <w:rFonts w:hint="eastAsia" w:ascii="仿宋" w:hAnsi="仿宋" w:eastAsia="仿宋" w:cs="Times New Roman"/>
          <w:b w:val="0"/>
          <w:bCs w:val="0"/>
          <w:color w:val="000000"/>
          <w:kern w:val="0"/>
          <w:sz w:val="32"/>
          <w:szCs w:val="32"/>
          <w:highlight w:val="none"/>
          <w:u w:val="none"/>
          <w:lang w:eastAsia="zh-CN"/>
        </w:rPr>
        <w:t>等</w:t>
      </w:r>
      <w:r>
        <w:rPr>
          <w:rFonts w:hint="eastAsia" w:ascii="仿宋" w:hAnsi="仿宋" w:eastAsia="仿宋" w:cs="Times New Roman"/>
          <w:b w:val="0"/>
          <w:bCs w:val="0"/>
          <w:color w:val="000000"/>
          <w:kern w:val="0"/>
          <w:sz w:val="32"/>
          <w:szCs w:val="32"/>
          <w:highlight w:val="none"/>
          <w:u w:val="none"/>
        </w:rPr>
        <w:t>违反交易所业务规则并且对市场正在产生或者即将产生重大影响，为防止违规行为后果进一步扩大，交易所可以对其采取下列临时处置措施：</w:t>
      </w:r>
      <w:r>
        <w:rPr>
          <w:rFonts w:hint="eastAsia" w:ascii="仿宋" w:hAnsi="仿宋" w:eastAsia="仿宋" w:cs="Times New Roman"/>
          <w:b w:val="0"/>
          <w:bCs w:val="0"/>
          <w:color w:val="000000"/>
          <w:kern w:val="0"/>
          <w:sz w:val="24"/>
          <w:szCs w:val="20"/>
          <w:highlight w:val="none"/>
          <w:u w:val="none"/>
        </w:rPr>
        <w:br w:type="textWrapping"/>
      </w:r>
      <w:r>
        <w:rPr>
          <w:rFonts w:hint="eastAsia" w:ascii="仿宋" w:hAnsi="仿宋" w:eastAsia="仿宋" w:cs="仿宋"/>
          <w:b w:val="0"/>
          <w:bCs w:val="0"/>
          <w:color w:val="000000"/>
          <w:kern w:val="0"/>
          <w:sz w:val="32"/>
          <w:szCs w:val="32"/>
          <w:highlight w:val="none"/>
          <w:u w:val="none"/>
        </w:rPr>
        <w:t xml:space="preserve">    （一）限制入金；</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（二）限制出金；</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（三）限制开仓；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（四）提高保证金标准；</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（五）限期平仓；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（六）强行平仓。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前款临时处置措施由交易所总经理决定，采取前款第四、五、六项临时处置措施后应当及时报告中国证监会。</w:t>
      </w:r>
    </w:p>
    <w:p>
      <w:pPr>
        <w:widowControl/>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交易所采取临时处置措施的，应当以书面、录音电话等可记录的方式通知处置对象，并说明采取临时处置措施的依据。</w:t>
      </w:r>
    </w:p>
    <w:p>
      <w:pPr>
        <w:widowControl/>
        <w:snapToGrid w:val="0"/>
        <w:spacing w:before="0" w:after="0" w:line="600" w:lineRule="exact"/>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strike w:val="0"/>
          <w:dstrike w:val="0"/>
          <w:color w:val="000000"/>
          <w:kern w:val="0"/>
          <w:sz w:val="32"/>
          <w:szCs w:val="32"/>
          <w:highlight w:val="none"/>
          <w:u w:val="none"/>
        </w:rPr>
        <w:t>四</w:t>
      </w:r>
      <w:r>
        <w:rPr>
          <w:rFonts w:hint="eastAsia" w:ascii="黑体" w:hAnsi="黑体" w:eastAsia="黑体" w:cs="黑体"/>
          <w:b w:val="0"/>
          <w:bCs w:val="0"/>
          <w:color w:val="000000"/>
          <w:kern w:val="0"/>
          <w:sz w:val="32"/>
          <w:szCs w:val="32"/>
          <w:highlight w:val="none"/>
          <w:u w:val="none"/>
        </w:rPr>
        <w:t>章 交割业务</w:t>
      </w:r>
    </w:p>
    <w:p>
      <w:pPr>
        <w:numPr>
          <w:ilvl w:val="0"/>
          <w:numId w:val="0"/>
        </w:numPr>
        <w:spacing w:line="600" w:lineRule="exact"/>
        <w:ind w:firstLine="642" w:firstLineChars="200"/>
        <w:jc w:val="both"/>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bCs/>
          <w:kern w:val="0"/>
          <w:sz w:val="32"/>
          <w:szCs w:val="32"/>
          <w:highlight w:val="none"/>
          <w:u w:val="none"/>
          <w:shd w:val="clear" w:color="auto" w:fill="auto"/>
          <w:lang w:val="en-US" w:eastAsia="zh-CN"/>
        </w:rPr>
        <w:t>第六十九条</w:t>
      </w:r>
      <w:r>
        <w:rPr>
          <w:rFonts w:hint="eastAsia" w:ascii="仿宋" w:hAnsi="仿宋" w:eastAsia="仿宋"/>
          <w:b w:val="0"/>
          <w:bCs w:val="0"/>
          <w:kern w:val="0"/>
          <w:sz w:val="32"/>
          <w:szCs w:val="32"/>
          <w:highlight w:val="none"/>
          <w:u w:val="none"/>
          <w:shd w:val="clear" w:color="auto" w:fill="auto"/>
          <w:lang w:val="en-US" w:eastAsia="zh-CN"/>
        </w:rPr>
        <w:t xml:space="preserve"> 期货合约的交割由交易所统一组织进行。</w:t>
      </w:r>
    </w:p>
    <w:p>
      <w:pPr>
        <w:widowControl/>
        <w:numPr>
          <w:ilvl w:val="0"/>
          <w:numId w:val="0"/>
        </w:numPr>
        <w:snapToGrid/>
        <w:spacing w:before="0"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七十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w:t>
      </w:r>
      <w:r>
        <w:rPr>
          <w:rFonts w:hint="eastAsia" w:ascii="仿宋" w:hAnsi="仿宋" w:eastAsia="仿宋" w:cs="仿宋"/>
          <w:b w:val="0"/>
          <w:bCs w:val="0"/>
          <w:color w:val="000000"/>
          <w:kern w:val="0"/>
          <w:sz w:val="32"/>
          <w:szCs w:val="32"/>
          <w:highlight w:val="none"/>
          <w:u w:val="none"/>
          <w:lang w:eastAsia="zh-CN"/>
        </w:rPr>
        <w:t>可以采用</w:t>
      </w:r>
      <w:r>
        <w:rPr>
          <w:rFonts w:hint="eastAsia" w:ascii="仿宋" w:hAnsi="仿宋" w:eastAsia="仿宋" w:cs="仿宋"/>
          <w:b w:val="0"/>
          <w:bCs w:val="0"/>
          <w:color w:val="000000"/>
          <w:kern w:val="0"/>
          <w:sz w:val="32"/>
          <w:szCs w:val="32"/>
          <w:highlight w:val="none"/>
          <w:u w:val="none"/>
        </w:rPr>
        <w:t>实物交割</w:t>
      </w:r>
      <w:r>
        <w:rPr>
          <w:rFonts w:hint="eastAsia" w:ascii="仿宋" w:hAnsi="仿宋" w:eastAsia="仿宋" w:cs="仿宋"/>
          <w:b w:val="0"/>
          <w:bCs w:val="0"/>
          <w:strike w:val="0"/>
          <w:dstrike w:val="0"/>
          <w:color w:val="000000"/>
          <w:kern w:val="0"/>
          <w:sz w:val="32"/>
          <w:szCs w:val="32"/>
          <w:highlight w:val="none"/>
          <w:u w:val="none"/>
          <w:lang w:eastAsia="zh-CN"/>
        </w:rPr>
        <w:t>或者现金交割</w:t>
      </w:r>
      <w:r>
        <w:rPr>
          <w:rFonts w:hint="eastAsia" w:ascii="仿宋" w:hAnsi="仿宋" w:eastAsia="仿宋" w:cs="仿宋"/>
          <w:b w:val="0"/>
          <w:bCs w:val="0"/>
          <w:color w:val="000000"/>
          <w:kern w:val="0"/>
          <w:sz w:val="32"/>
          <w:szCs w:val="32"/>
          <w:highlight w:val="none"/>
          <w:u w:val="none"/>
        </w:rPr>
        <w:t>方式。</w:t>
      </w:r>
    </w:p>
    <w:p>
      <w:pPr>
        <w:numPr>
          <w:ilvl w:val="0"/>
          <w:numId w:val="0"/>
        </w:numPr>
        <w:spacing w:line="600" w:lineRule="exact"/>
        <w:ind w:firstLine="640" w:firstLineChars="200"/>
        <w:jc w:val="both"/>
        <w:rPr>
          <w:rFonts w:hint="eastAsia" w:ascii="仿宋" w:hAnsi="仿宋" w:eastAsia="仿宋"/>
          <w:b w:val="0"/>
          <w:bCs w:val="0"/>
          <w:kern w:val="0"/>
          <w:sz w:val="32"/>
          <w:szCs w:val="32"/>
          <w:highlight w:val="none"/>
          <w:u w:val="none"/>
          <w:shd w:val="clear" w:color="auto" w:fill="auto"/>
          <w:lang w:val="en-US" w:eastAsia="zh-CN"/>
        </w:rPr>
      </w:pPr>
      <w:r>
        <w:rPr>
          <w:rFonts w:hint="eastAsia" w:ascii="仿宋" w:hAnsi="仿宋" w:eastAsia="仿宋"/>
          <w:b w:val="0"/>
          <w:bCs w:val="0"/>
          <w:kern w:val="0"/>
          <w:sz w:val="32"/>
          <w:szCs w:val="32"/>
          <w:highlight w:val="none"/>
          <w:u w:val="none"/>
          <w:shd w:val="clear" w:color="auto" w:fill="auto"/>
          <w:lang w:val="en-US" w:eastAsia="zh-CN"/>
        </w:rPr>
        <w:t>实物交割是指期货合约到期时，根据交易所的规则和程序，交易双方通过该期货合约所载标的物所有权的转移,了结未平仓合约的过程。</w:t>
      </w:r>
    </w:p>
    <w:p>
      <w:pPr>
        <w:numPr>
          <w:ilvl w:val="0"/>
          <w:numId w:val="0"/>
        </w:numPr>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b w:val="0"/>
          <w:bCs w:val="0"/>
          <w:kern w:val="0"/>
          <w:sz w:val="32"/>
          <w:szCs w:val="32"/>
          <w:highlight w:val="none"/>
          <w:u w:val="none"/>
          <w:shd w:val="clear" w:color="auto" w:fill="auto"/>
          <w:lang w:val="en-US" w:eastAsia="zh-CN"/>
        </w:rPr>
        <w:t>现金交割是指期货合约到期时，根据交易所的规则和程序，交易所以交割结算价为基础，划付持仓双方的盈亏款项，了结未平仓合约的过程。</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七十一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实物交割包括标准仓单交割和车（船）板交割等方式。</w:t>
      </w:r>
    </w:p>
    <w:p>
      <w:pPr>
        <w:widowControl/>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标准仓单交割是指，卖方通过将交割库开具的相关商品标准仓单转移给买方，以完成实物交割。</w:t>
      </w:r>
    </w:p>
    <w:p>
      <w:pPr>
        <w:widowControl/>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车（船）板交割是指，卖方在交易所指定交割计价点将货物装至买方汽车板、火车板或轮船板，以完成货物交收。</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七十二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交易所可以实行保税交割制度。保税交割是指以海关特殊监管区域或保税监管场所内处于保税监管状态的期货合约所载商品作为交割标的物进行期货交割的过程。保税交割制度由交易所在相关</w:t>
      </w:r>
      <w:r>
        <w:rPr>
          <w:rFonts w:hint="eastAsia" w:ascii="仿宋" w:hAnsi="仿宋" w:eastAsia="仿宋" w:cs="仿宋"/>
          <w:b w:val="0"/>
          <w:bCs w:val="0"/>
          <w:color w:val="000000"/>
          <w:kern w:val="0"/>
          <w:sz w:val="32"/>
          <w:szCs w:val="32"/>
          <w:highlight w:val="none"/>
          <w:u w:val="none"/>
          <w:lang w:eastAsia="zh-CN"/>
        </w:rPr>
        <w:t>业务规则</w:t>
      </w:r>
      <w:r>
        <w:rPr>
          <w:rFonts w:hint="eastAsia" w:ascii="仿宋" w:hAnsi="仿宋" w:eastAsia="仿宋" w:cs="仿宋"/>
          <w:b w:val="0"/>
          <w:bCs w:val="0"/>
          <w:color w:val="000000"/>
          <w:kern w:val="0"/>
          <w:sz w:val="32"/>
          <w:szCs w:val="32"/>
          <w:highlight w:val="none"/>
          <w:u w:val="none"/>
        </w:rPr>
        <w:t>中规定。</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七十</w:t>
      </w:r>
      <w:r>
        <w:rPr>
          <w:rFonts w:hint="eastAsia" w:ascii="仿宋" w:hAnsi="仿宋" w:eastAsia="仿宋" w:cs="仿宋"/>
          <w:b/>
          <w:bCs/>
          <w:strike w:val="0"/>
          <w:dstrike w:val="0"/>
          <w:color w:val="000000"/>
          <w:kern w:val="0"/>
          <w:sz w:val="32"/>
          <w:szCs w:val="32"/>
          <w:highlight w:val="none"/>
          <w:u w:val="none"/>
          <w:lang w:eastAsia="zh-CN"/>
        </w:rPr>
        <w:t>三</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期货合约最后交易日后未平仓合约应当进行交割。</w:t>
      </w:r>
    </w:p>
    <w:p>
      <w:pPr>
        <w:widowControl/>
        <w:snapToGrid w:val="0"/>
        <w:spacing w:line="600" w:lineRule="exact"/>
        <w:ind w:firstLine="642" w:firstLineChars="200"/>
        <w:jc w:val="both"/>
        <w:rPr>
          <w:rFonts w:hint="eastAsia" w:ascii="仿宋" w:hAnsi="仿宋" w:eastAsia="仿宋" w:cs="Times New Roman"/>
          <w:b w:val="0"/>
          <w:bCs w:val="0"/>
          <w:kern w:val="0"/>
          <w:sz w:val="32"/>
          <w:szCs w:val="32"/>
          <w:highlight w:val="none"/>
          <w:u w:val="none"/>
          <w:lang w:eastAsia="zh-CN"/>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七十</w:t>
      </w:r>
      <w:r>
        <w:rPr>
          <w:rFonts w:hint="eastAsia" w:ascii="仿宋" w:hAnsi="仿宋" w:eastAsia="仿宋" w:cs="仿宋"/>
          <w:b/>
          <w:bCs/>
          <w:strike w:val="0"/>
          <w:dstrike w:val="0"/>
          <w:color w:val="000000"/>
          <w:kern w:val="0"/>
          <w:sz w:val="32"/>
          <w:szCs w:val="32"/>
          <w:highlight w:val="none"/>
          <w:u w:val="none"/>
          <w:lang w:eastAsia="zh-CN"/>
        </w:rPr>
        <w:t>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到期合约的交割只能以会员的名义进行。客户</w:t>
      </w:r>
      <w:r>
        <w:rPr>
          <w:rFonts w:hint="eastAsia" w:ascii="仿宋" w:hAnsi="仿宋" w:eastAsia="仿宋" w:cs="Times New Roman"/>
          <w:b w:val="0"/>
          <w:bCs w:val="0"/>
          <w:color w:val="000000"/>
          <w:kern w:val="0"/>
          <w:sz w:val="32"/>
          <w:szCs w:val="32"/>
          <w:highlight w:val="none"/>
          <w:u w:val="none"/>
        </w:rPr>
        <w:t>和境外特殊非经纪参与者应当通过会员办</w:t>
      </w:r>
      <w:r>
        <w:rPr>
          <w:rFonts w:hint="eastAsia" w:ascii="仿宋" w:hAnsi="仿宋" w:eastAsia="仿宋" w:cs="Times New Roman"/>
          <w:b w:val="0"/>
          <w:bCs w:val="0"/>
          <w:kern w:val="0"/>
          <w:sz w:val="32"/>
          <w:szCs w:val="32"/>
          <w:highlight w:val="none"/>
          <w:u w:val="none"/>
        </w:rPr>
        <w:t>理交割，交易所另有规定的除外</w:t>
      </w:r>
      <w:r>
        <w:rPr>
          <w:rFonts w:hint="eastAsia" w:ascii="仿宋" w:hAnsi="仿宋" w:eastAsia="仿宋" w:cs="Times New Roman"/>
          <w:b w:val="0"/>
          <w:bCs w:val="0"/>
          <w:kern w:val="0"/>
          <w:sz w:val="32"/>
          <w:szCs w:val="32"/>
          <w:highlight w:val="none"/>
          <w:u w:val="none"/>
          <w:lang w:eastAsia="zh-CN"/>
        </w:rPr>
        <w:t>。</w:t>
      </w:r>
    </w:p>
    <w:p>
      <w:pPr>
        <w:numPr>
          <w:ilvl w:val="0"/>
          <w:numId w:val="0"/>
        </w:numPr>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七十</w:t>
      </w:r>
      <w:r>
        <w:rPr>
          <w:rFonts w:hint="eastAsia" w:ascii="仿宋" w:hAnsi="仿宋" w:eastAsia="仿宋" w:cs="仿宋"/>
          <w:b/>
          <w:bCs/>
          <w:strike w:val="0"/>
          <w:dstrike w:val="0"/>
          <w:color w:val="000000"/>
          <w:kern w:val="0"/>
          <w:sz w:val="32"/>
          <w:szCs w:val="32"/>
          <w:highlight w:val="none"/>
          <w:u w:val="none"/>
          <w:lang w:eastAsia="zh-CN"/>
        </w:rPr>
        <w:t>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eastAsia="zh-CN"/>
        </w:rPr>
        <w:t>采用</w:t>
      </w:r>
      <w:r>
        <w:rPr>
          <w:rFonts w:hint="eastAsia" w:ascii="仿宋" w:hAnsi="仿宋" w:eastAsia="仿宋"/>
          <w:b w:val="0"/>
          <w:bCs w:val="0"/>
          <w:kern w:val="0"/>
          <w:sz w:val="32"/>
          <w:szCs w:val="32"/>
          <w:highlight w:val="none"/>
          <w:u w:val="none"/>
          <w:shd w:val="clear" w:color="auto" w:fill="auto"/>
          <w:lang w:val="en-US" w:eastAsia="zh-CN"/>
        </w:rPr>
        <w:t>实物交割的，交易所按照业务规则的规定对未平仓合约进行交割配对。</w:t>
      </w:r>
    </w:p>
    <w:p>
      <w:pPr>
        <w:widowControl/>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交割配对的原则及交割流程由交易所</w:t>
      </w:r>
      <w:r>
        <w:rPr>
          <w:rFonts w:hint="eastAsia" w:ascii="仿宋" w:hAnsi="仿宋" w:eastAsia="仿宋" w:cs="仿宋"/>
          <w:b w:val="0"/>
          <w:bCs w:val="0"/>
          <w:kern w:val="0"/>
          <w:sz w:val="32"/>
          <w:szCs w:val="32"/>
          <w:highlight w:val="none"/>
          <w:u w:val="none"/>
          <w:lang w:eastAsia="zh-CN"/>
        </w:rPr>
        <w:t>另行</w:t>
      </w:r>
      <w:r>
        <w:rPr>
          <w:rFonts w:hint="eastAsia" w:ascii="仿宋" w:hAnsi="仿宋" w:eastAsia="仿宋" w:cs="仿宋"/>
          <w:b w:val="0"/>
          <w:bCs w:val="0"/>
          <w:kern w:val="0"/>
          <w:sz w:val="32"/>
          <w:szCs w:val="32"/>
          <w:highlight w:val="none"/>
          <w:u w:val="none"/>
        </w:rPr>
        <w:t>规定</w:t>
      </w:r>
      <w:r>
        <w:rPr>
          <w:rFonts w:hint="eastAsia" w:ascii="仿宋" w:hAnsi="仿宋" w:eastAsia="仿宋" w:cs="仿宋"/>
          <w:b w:val="0"/>
          <w:bCs w:val="0"/>
          <w:color w:val="000000"/>
          <w:kern w:val="0"/>
          <w:sz w:val="32"/>
          <w:szCs w:val="32"/>
          <w:highlight w:val="none"/>
          <w:u w:val="none"/>
        </w:rPr>
        <w:t>。</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七十</w:t>
      </w:r>
      <w:r>
        <w:rPr>
          <w:rFonts w:hint="eastAsia" w:ascii="仿宋" w:hAnsi="仿宋" w:eastAsia="仿宋" w:cs="仿宋"/>
          <w:b/>
          <w:bCs/>
          <w:strike w:val="0"/>
          <w:dstrike w:val="0"/>
          <w:color w:val="000000"/>
          <w:kern w:val="0"/>
          <w:sz w:val="32"/>
          <w:szCs w:val="32"/>
          <w:highlight w:val="none"/>
          <w:u w:val="none"/>
          <w:lang w:val="en-US" w:eastAsia="zh-CN"/>
        </w:rPr>
        <w:t>六</w:t>
      </w:r>
      <w:r>
        <w:rPr>
          <w:rFonts w:hint="eastAsia" w:ascii="仿宋" w:hAnsi="仿宋" w:eastAsia="仿宋" w:cs="仿宋"/>
          <w:b/>
          <w:bCs/>
          <w:color w:val="000000"/>
          <w:kern w:val="0"/>
          <w:sz w:val="32"/>
          <w:szCs w:val="32"/>
          <w:highlight w:val="none"/>
          <w:u w:val="none"/>
        </w:rPr>
        <w:t xml:space="preserve">条 </w:t>
      </w:r>
      <w:r>
        <w:rPr>
          <w:rFonts w:hint="eastAsia" w:ascii="仿宋" w:hAnsi="仿宋" w:eastAsia="仿宋" w:cs="仿宋"/>
          <w:b w:val="0"/>
          <w:bCs w:val="0"/>
          <w:color w:val="000000"/>
          <w:kern w:val="0"/>
          <w:sz w:val="32"/>
          <w:szCs w:val="32"/>
          <w:highlight w:val="none"/>
          <w:u w:val="none"/>
        </w:rPr>
        <w:t>交割商品发生允许范围内的数量溢短时，按照交易所规定计算溢短货款。</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jc w:val="both"/>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七十七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ascii="Times New Roman" w:hAnsi="Times New Roman" w:eastAsia="仿宋" w:cs="Times New Roman"/>
          <w:b w:val="0"/>
          <w:bCs w:val="0"/>
          <w:color w:val="000000"/>
          <w:kern w:val="0"/>
          <w:sz w:val="32"/>
          <w:szCs w:val="32"/>
          <w:highlight w:val="none"/>
          <w:u w:val="none"/>
        </w:rPr>
        <w:t>标准仓单是指</w:t>
      </w:r>
      <w:r>
        <w:rPr>
          <w:rFonts w:hint="eastAsia" w:ascii="仿宋" w:hAnsi="仿宋" w:eastAsia="仿宋" w:cs="Times New Roman"/>
          <w:b w:val="0"/>
          <w:bCs w:val="0"/>
          <w:color w:val="000000"/>
          <w:kern w:val="0"/>
          <w:sz w:val="32"/>
          <w:szCs w:val="32"/>
          <w:highlight w:val="none"/>
          <w:u w:val="none"/>
        </w:rPr>
        <w:t>交割库开具并</w:t>
      </w:r>
      <w:r>
        <w:rPr>
          <w:rFonts w:ascii="Times New Roman" w:hAnsi="Times New Roman" w:eastAsia="仿宋" w:cs="Times New Roman"/>
          <w:b w:val="0"/>
          <w:bCs w:val="0"/>
          <w:color w:val="000000"/>
          <w:kern w:val="0"/>
          <w:sz w:val="32"/>
          <w:szCs w:val="32"/>
          <w:highlight w:val="none"/>
          <w:u w:val="none"/>
        </w:rPr>
        <w:t>经交易所登记的</w:t>
      </w:r>
      <w:r>
        <w:rPr>
          <w:rFonts w:hint="eastAsia" w:ascii="Times New Roman" w:hAnsi="Times New Roman" w:eastAsia="仿宋" w:cs="Times New Roman"/>
          <w:b w:val="0"/>
          <w:bCs w:val="0"/>
          <w:color w:val="000000"/>
          <w:kern w:val="0"/>
          <w:sz w:val="32"/>
          <w:szCs w:val="32"/>
          <w:highlight w:val="none"/>
          <w:u w:val="none"/>
        </w:rPr>
        <w:t>标准化提货</w:t>
      </w:r>
      <w:r>
        <w:rPr>
          <w:rFonts w:ascii="Times New Roman" w:hAnsi="Times New Roman" w:eastAsia="仿宋" w:cs="Times New Roman"/>
          <w:b w:val="0"/>
          <w:bCs w:val="0"/>
          <w:color w:val="000000"/>
          <w:kern w:val="0"/>
          <w:sz w:val="32"/>
          <w:szCs w:val="32"/>
          <w:highlight w:val="none"/>
          <w:u w:val="none"/>
        </w:rPr>
        <w:t>凭证。</w:t>
      </w:r>
    </w:p>
    <w:p>
      <w:pPr>
        <w:widowControl/>
        <w:snapToGrid w:val="0"/>
        <w:spacing w:line="600" w:lineRule="exact"/>
        <w:ind w:firstLine="640" w:firstLineChars="200"/>
        <w:jc w:val="both"/>
        <w:rPr>
          <w:rFonts w:hint="eastAsia" w:ascii="仿宋" w:hAnsi="仿宋" w:eastAsia="仿宋" w:cs="仿宋"/>
          <w:b w:val="0"/>
          <w:bCs w:val="0"/>
          <w:strike w:val="0"/>
          <w:dstrike/>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标准仓单包括仓库标准仓单和厂库标准仓单。</w:t>
      </w:r>
    </w:p>
    <w:p>
      <w:pPr>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七十八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b w:val="0"/>
          <w:bCs w:val="0"/>
          <w:kern w:val="0"/>
          <w:sz w:val="32"/>
          <w:szCs w:val="32"/>
          <w:highlight w:val="none"/>
          <w:u w:val="none"/>
        </w:rPr>
        <w:t>实物交割可以在交割库或者交易所规定的其他地点进行。</w:t>
      </w:r>
    </w:p>
    <w:p>
      <w:pPr>
        <w:widowControl/>
        <w:snapToGrid w:val="0"/>
        <w:spacing w:line="600" w:lineRule="exact"/>
        <w:ind w:firstLine="640"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交割库包括</w:t>
      </w:r>
      <w:r>
        <w:rPr>
          <w:rFonts w:hint="eastAsia" w:ascii="仿宋" w:hAnsi="仿宋" w:eastAsia="仿宋" w:cs="仿宋"/>
          <w:b w:val="0"/>
          <w:bCs w:val="0"/>
          <w:color w:val="000000"/>
          <w:kern w:val="0"/>
          <w:sz w:val="32"/>
          <w:szCs w:val="32"/>
          <w:highlight w:val="none"/>
          <w:u w:val="none"/>
          <w:lang w:eastAsia="zh-CN"/>
        </w:rPr>
        <w:t>交割</w:t>
      </w:r>
      <w:r>
        <w:rPr>
          <w:rFonts w:hint="eastAsia" w:ascii="仿宋" w:hAnsi="仿宋" w:eastAsia="仿宋" w:cs="仿宋"/>
          <w:b w:val="0"/>
          <w:bCs w:val="0"/>
          <w:color w:val="000000"/>
          <w:kern w:val="0"/>
          <w:sz w:val="32"/>
          <w:szCs w:val="32"/>
          <w:highlight w:val="none"/>
          <w:u w:val="none"/>
        </w:rPr>
        <w:t>仓库</w:t>
      </w:r>
      <w:r>
        <w:rPr>
          <w:rFonts w:hint="eastAsia" w:ascii="仿宋" w:hAnsi="仿宋" w:eastAsia="仿宋" w:cs="仿宋"/>
          <w:b w:val="0"/>
          <w:bCs w:val="0"/>
          <w:color w:val="000000"/>
          <w:kern w:val="0"/>
          <w:sz w:val="32"/>
          <w:szCs w:val="32"/>
          <w:highlight w:val="none"/>
          <w:u w:val="none"/>
          <w:lang w:eastAsia="zh-CN"/>
        </w:rPr>
        <w:t>和交割</w:t>
      </w:r>
      <w:r>
        <w:rPr>
          <w:rFonts w:hint="eastAsia" w:ascii="仿宋" w:hAnsi="仿宋" w:eastAsia="仿宋" w:cs="仿宋"/>
          <w:b w:val="0"/>
          <w:bCs w:val="0"/>
          <w:color w:val="000000"/>
          <w:kern w:val="0"/>
          <w:sz w:val="32"/>
          <w:szCs w:val="32"/>
          <w:highlight w:val="none"/>
          <w:u w:val="none"/>
        </w:rPr>
        <w:t>厂库</w:t>
      </w:r>
      <w:r>
        <w:rPr>
          <w:rFonts w:hint="eastAsia" w:ascii="仿宋" w:hAnsi="仿宋" w:eastAsia="仿宋" w:cs="仿宋"/>
          <w:b w:val="0"/>
          <w:bCs w:val="0"/>
          <w:color w:val="000000"/>
          <w:kern w:val="0"/>
          <w:sz w:val="32"/>
          <w:szCs w:val="32"/>
          <w:highlight w:val="none"/>
          <w:u w:val="none"/>
          <w:lang w:eastAsia="zh-CN"/>
        </w:rPr>
        <w:t>等</w:t>
      </w:r>
      <w:r>
        <w:rPr>
          <w:rFonts w:hint="eastAsia" w:ascii="仿宋" w:hAnsi="仿宋" w:eastAsia="仿宋" w:cs="仿宋"/>
          <w:b w:val="0"/>
          <w:bCs w:val="0"/>
          <w:color w:val="000000"/>
          <w:kern w:val="0"/>
          <w:sz w:val="32"/>
          <w:szCs w:val="32"/>
          <w:highlight w:val="none"/>
          <w:u w:val="none"/>
        </w:rPr>
        <w:t>。</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七十九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交割库由交易所确定后公告市场。</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val="en-US" w:eastAsia="zh-CN"/>
        </w:rPr>
        <w:t>八十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交割库应</w:t>
      </w:r>
      <w:r>
        <w:rPr>
          <w:rFonts w:hint="eastAsia" w:ascii="仿宋" w:hAnsi="仿宋" w:eastAsia="仿宋" w:cs="仿宋"/>
          <w:b w:val="0"/>
          <w:bCs w:val="0"/>
          <w:color w:val="000000"/>
          <w:kern w:val="0"/>
          <w:sz w:val="32"/>
          <w:szCs w:val="32"/>
          <w:highlight w:val="none"/>
          <w:u w:val="none"/>
          <w:lang w:eastAsia="zh-CN"/>
        </w:rPr>
        <w:t>当</w:t>
      </w:r>
      <w:r>
        <w:rPr>
          <w:rFonts w:hint="eastAsia" w:ascii="仿宋" w:hAnsi="仿宋" w:eastAsia="仿宋" w:cs="仿宋"/>
          <w:b w:val="0"/>
          <w:bCs w:val="0"/>
          <w:color w:val="000000"/>
          <w:kern w:val="0"/>
          <w:sz w:val="32"/>
          <w:szCs w:val="32"/>
          <w:highlight w:val="none"/>
          <w:u w:val="none"/>
        </w:rPr>
        <w:t>遵守交易所的业务管理规定，服从交易所的监督管理。</w:t>
      </w:r>
    </w:p>
    <w:p>
      <w:pPr>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八十</w:t>
      </w:r>
      <w:r>
        <w:rPr>
          <w:rFonts w:hint="eastAsia" w:ascii="仿宋" w:hAnsi="仿宋" w:eastAsia="仿宋" w:cs="仿宋"/>
          <w:b/>
          <w:bCs/>
          <w:strike w:val="0"/>
          <w:dstrike w:val="0"/>
          <w:color w:val="000000"/>
          <w:kern w:val="0"/>
          <w:sz w:val="32"/>
          <w:szCs w:val="32"/>
          <w:highlight w:val="none"/>
          <w:u w:val="none"/>
          <w:lang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交割库有下列行为之一的，交易所有权责成其整改或赔偿经济损失，情节严重的，</w:t>
      </w:r>
      <w:r>
        <w:rPr>
          <w:rFonts w:hint="eastAsia" w:ascii="Times New Roman" w:hAnsi="Times New Roman" w:eastAsia="仿宋" w:cs="Times New Roman"/>
          <w:b w:val="0"/>
          <w:bCs w:val="0"/>
          <w:color w:val="000000"/>
          <w:kern w:val="0"/>
          <w:sz w:val="32"/>
          <w:szCs w:val="32"/>
          <w:highlight w:val="none"/>
          <w:u w:val="none"/>
        </w:rPr>
        <w:t>暂停或者</w:t>
      </w:r>
      <w:r>
        <w:rPr>
          <w:rFonts w:hint="eastAsia" w:ascii="仿宋" w:hAnsi="仿宋" w:eastAsia="仿宋" w:cs="仿宋"/>
          <w:b w:val="0"/>
          <w:bCs w:val="0"/>
          <w:color w:val="000000"/>
          <w:kern w:val="0"/>
          <w:sz w:val="32"/>
          <w:szCs w:val="32"/>
          <w:highlight w:val="none"/>
          <w:u w:val="none"/>
        </w:rPr>
        <w:t>取消其交割库资格，追究其法律责任：</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（一）出具虚假仓单；</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（二）违反交易所业务规则，限制交割商品的入库、出库；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（三）泄露与期货交易有关的商业秘密；</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（四）违反</w:t>
      </w:r>
      <w:r>
        <w:rPr>
          <w:rFonts w:hint="eastAsia" w:ascii="仿宋" w:hAnsi="仿宋" w:eastAsia="仿宋" w:cs="仿宋"/>
          <w:b w:val="0"/>
          <w:bCs w:val="0"/>
          <w:color w:val="000000"/>
          <w:kern w:val="0"/>
          <w:sz w:val="32"/>
          <w:szCs w:val="32"/>
          <w:highlight w:val="none"/>
          <w:u w:val="none"/>
          <w:lang w:eastAsia="zh-CN"/>
        </w:rPr>
        <w:t>国家有关</w:t>
      </w:r>
      <w:r>
        <w:rPr>
          <w:rFonts w:hint="eastAsia" w:ascii="仿宋" w:hAnsi="仿宋" w:eastAsia="仿宋" w:cs="仿宋"/>
          <w:b w:val="0"/>
          <w:bCs w:val="0"/>
          <w:color w:val="000000"/>
          <w:kern w:val="0"/>
          <w:sz w:val="32"/>
          <w:szCs w:val="32"/>
          <w:highlight w:val="none"/>
          <w:u w:val="none"/>
        </w:rPr>
        <w:t>规定参与期货交易；</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（五）其他违反</w:t>
      </w:r>
      <w:r>
        <w:rPr>
          <w:rFonts w:hint="eastAsia" w:ascii="Times New Roman" w:hAnsi="Times New Roman" w:eastAsia="仿宋" w:cs="Times New Roman"/>
          <w:b w:val="0"/>
          <w:bCs w:val="0"/>
          <w:color w:val="000000"/>
          <w:kern w:val="0"/>
          <w:sz w:val="32"/>
          <w:szCs w:val="32"/>
          <w:highlight w:val="none"/>
          <w:u w:val="none"/>
        </w:rPr>
        <w:t>中国证监会或者</w:t>
      </w:r>
      <w:r>
        <w:rPr>
          <w:rFonts w:hint="eastAsia" w:ascii="仿宋" w:hAnsi="仿宋" w:eastAsia="仿宋" w:cs="仿宋"/>
          <w:b w:val="0"/>
          <w:bCs w:val="0"/>
          <w:color w:val="000000"/>
          <w:kern w:val="0"/>
          <w:sz w:val="32"/>
          <w:szCs w:val="32"/>
          <w:highlight w:val="none"/>
          <w:u w:val="none"/>
        </w:rPr>
        <w:t>交易所有关规定的行为。</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八十</w:t>
      </w:r>
      <w:r>
        <w:rPr>
          <w:rFonts w:hint="eastAsia" w:ascii="仿宋" w:hAnsi="仿宋" w:eastAsia="仿宋" w:cs="仿宋"/>
          <w:b/>
          <w:bCs/>
          <w:strike w:val="0"/>
          <w:dstrike w:val="0"/>
          <w:color w:val="000000"/>
          <w:kern w:val="0"/>
          <w:sz w:val="32"/>
          <w:szCs w:val="32"/>
          <w:highlight w:val="none"/>
          <w:u w:val="none"/>
          <w:lang w:val="en-US" w:eastAsia="zh-CN"/>
        </w:rPr>
        <w:t>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交割库造成标准仓单持有人不能行使或不能完全行使标准仓单权利的，交割库应当承担赔偿责任</w:t>
      </w:r>
      <w:r>
        <w:rPr>
          <w:rFonts w:hint="eastAsia" w:ascii="仿宋" w:hAnsi="仿宋" w:eastAsia="仿宋" w:cs="仿宋"/>
          <w:b w:val="0"/>
          <w:bCs w:val="0"/>
          <w:color w:val="000000"/>
          <w:kern w:val="0"/>
          <w:sz w:val="32"/>
          <w:szCs w:val="32"/>
          <w:highlight w:val="none"/>
          <w:u w:val="none"/>
          <w:lang w:eastAsia="zh-CN"/>
        </w:rPr>
        <w:t>。</w:t>
      </w:r>
      <w:r>
        <w:rPr>
          <w:rFonts w:hint="eastAsia" w:ascii="仿宋" w:hAnsi="仿宋" w:eastAsia="仿宋" w:cs="仿宋"/>
          <w:b w:val="0"/>
          <w:bCs w:val="0"/>
          <w:color w:val="000000"/>
          <w:kern w:val="0"/>
          <w:sz w:val="32"/>
          <w:szCs w:val="32"/>
          <w:highlight w:val="none"/>
          <w:u w:val="none"/>
        </w:rPr>
        <w:t>赔偿不足的部分由交易所按有关规定补充赔偿，补充赔偿后交易所有权对交割库进行追偿。</w:t>
      </w:r>
    </w:p>
    <w:p>
      <w:pPr>
        <w:widowControl/>
        <w:snapToGrid w:val="0"/>
        <w:spacing w:before="0" w:after="0" w:line="600" w:lineRule="exact"/>
        <w:jc w:val="center"/>
        <w:rPr>
          <w:rFonts w:hint="eastAsia" w:ascii="黑体" w:hAnsi="黑体" w:eastAsia="黑体" w:cs="黑体"/>
          <w:b w:val="0"/>
          <w:bCs w:val="0"/>
          <w:highlight w:val="none"/>
          <w:u w:val="none"/>
        </w:rPr>
      </w:pPr>
      <w:r>
        <w:rPr>
          <w:rFonts w:hint="eastAsia" w:ascii="黑体" w:hAnsi="黑体" w:eastAsia="黑体" w:cs="黑体"/>
          <w:b w:val="0"/>
          <w:bCs w:val="0"/>
          <w:strike w:val="0"/>
          <w:dstrike w:val="0"/>
          <w:color w:val="000000"/>
          <w:kern w:val="0"/>
          <w:sz w:val="32"/>
          <w:szCs w:val="32"/>
          <w:highlight w:val="none"/>
          <w:u w:val="none"/>
        </w:rPr>
        <w:t>第</w:t>
      </w:r>
      <w:r>
        <w:rPr>
          <w:rFonts w:hint="eastAsia" w:ascii="黑体" w:hAnsi="黑体" w:eastAsia="黑体" w:cs="黑体"/>
          <w:b w:val="0"/>
          <w:bCs w:val="0"/>
          <w:strike w:val="0"/>
          <w:dstrike w:val="0"/>
          <w:color w:val="000000"/>
          <w:kern w:val="0"/>
          <w:sz w:val="32"/>
          <w:szCs w:val="32"/>
          <w:highlight w:val="none"/>
          <w:u w:val="none"/>
          <w:lang w:val="en-US" w:eastAsia="zh-CN"/>
        </w:rPr>
        <w:t>五</w:t>
      </w:r>
      <w:r>
        <w:rPr>
          <w:rFonts w:hint="eastAsia" w:ascii="黑体" w:hAnsi="黑体" w:eastAsia="黑体" w:cs="黑体"/>
          <w:b w:val="0"/>
          <w:bCs w:val="0"/>
          <w:strike w:val="0"/>
          <w:dstrike w:val="0"/>
          <w:color w:val="000000"/>
          <w:kern w:val="0"/>
          <w:sz w:val="32"/>
          <w:szCs w:val="32"/>
          <w:highlight w:val="none"/>
          <w:u w:val="none"/>
        </w:rPr>
        <w:t>章 异常情况</w:t>
      </w:r>
      <w:r>
        <w:rPr>
          <w:rFonts w:hint="eastAsia" w:ascii="黑体" w:hAnsi="黑体" w:eastAsia="黑体" w:cs="黑体"/>
          <w:b w:val="0"/>
          <w:bCs w:val="0"/>
          <w:strike w:val="0"/>
          <w:dstrike w:val="0"/>
          <w:color w:val="000000"/>
          <w:kern w:val="0"/>
          <w:sz w:val="32"/>
          <w:szCs w:val="32"/>
          <w:highlight w:val="none"/>
          <w:u w:val="none"/>
          <w:lang w:eastAsia="zh-CN"/>
        </w:rPr>
        <w:t>与突发性事件</w:t>
      </w:r>
      <w:r>
        <w:rPr>
          <w:rFonts w:hint="eastAsia" w:ascii="黑体" w:hAnsi="黑体" w:eastAsia="黑体" w:cs="黑体"/>
          <w:b w:val="0"/>
          <w:bCs w:val="0"/>
          <w:strike w:val="0"/>
          <w:dstrike w:val="0"/>
          <w:color w:val="000000"/>
          <w:kern w:val="0"/>
          <w:sz w:val="32"/>
          <w:szCs w:val="32"/>
          <w:highlight w:val="none"/>
          <w:u w:val="none"/>
        </w:rPr>
        <w:t>处理</w:t>
      </w:r>
    </w:p>
    <w:p>
      <w:pPr>
        <w:keepNext w:val="0"/>
        <w:keepLines w:val="0"/>
        <w:pageBreakBefore w:val="0"/>
        <w:kinsoku/>
        <w:wordWrap/>
        <w:overflowPunct/>
        <w:topLinePunct w:val="0"/>
        <w:autoSpaceDE/>
        <w:autoSpaceDN/>
        <w:bidi w:val="0"/>
        <w:adjustRightInd/>
        <w:spacing w:line="600" w:lineRule="exact"/>
        <w:ind w:firstLine="642" w:firstLineChars="200"/>
        <w:jc w:val="both"/>
        <w:textAlignment w:val="auto"/>
        <w:rPr>
          <w:rFonts w:ascii="仿宋" w:hAnsi="仿宋" w:eastAsia="仿宋" w:cs="仿宋"/>
          <w:b w:val="0"/>
          <w:bCs w:val="0"/>
          <w:color w:val="000000"/>
          <w:kern w:val="0"/>
          <w:sz w:val="32"/>
          <w:szCs w:val="32"/>
          <w:highlight w:val="none"/>
          <w:u w:val="none"/>
        </w:rPr>
      </w:pPr>
      <w:r>
        <w:rPr>
          <w:rFonts w:eastAsia="仿宋"/>
          <w:b/>
          <w:bCs/>
          <w:color w:val="000000"/>
          <w:kern w:val="0"/>
          <w:sz w:val="32"/>
          <w:szCs w:val="32"/>
          <w:highlight w:val="none"/>
          <w:u w:val="none"/>
        </w:rPr>
        <w:t>第</w:t>
      </w:r>
      <w:r>
        <w:rPr>
          <w:rFonts w:hint="eastAsia" w:eastAsia="仿宋"/>
          <w:b/>
          <w:bCs/>
          <w:color w:val="000000"/>
          <w:kern w:val="0"/>
          <w:sz w:val="32"/>
          <w:szCs w:val="32"/>
          <w:highlight w:val="none"/>
          <w:u w:val="none"/>
        </w:rPr>
        <w:t>八十</w:t>
      </w:r>
      <w:r>
        <w:rPr>
          <w:rFonts w:hint="eastAsia" w:eastAsia="仿宋"/>
          <w:b/>
          <w:bCs/>
          <w:color w:val="000000"/>
          <w:kern w:val="0"/>
          <w:sz w:val="32"/>
          <w:szCs w:val="32"/>
          <w:highlight w:val="none"/>
          <w:u w:val="none"/>
          <w:lang w:val="en-US" w:eastAsia="zh-CN"/>
        </w:rPr>
        <w:t>三</w:t>
      </w:r>
      <w:r>
        <w:rPr>
          <w:rFonts w:eastAsia="仿宋"/>
          <w:b/>
          <w:bCs/>
          <w:color w:val="000000"/>
          <w:kern w:val="0"/>
          <w:sz w:val="32"/>
          <w:szCs w:val="32"/>
          <w:highlight w:val="none"/>
          <w:u w:val="none"/>
        </w:rPr>
        <w:t>条</w:t>
      </w:r>
      <w:r>
        <w:rPr>
          <w:rFonts w:hint="eastAsia" w:eastAsia="仿宋"/>
          <w:b w:val="0"/>
          <w:bCs w:val="0"/>
          <w:color w:val="000000"/>
          <w:kern w:val="0"/>
          <w:sz w:val="32"/>
          <w:szCs w:val="32"/>
          <w:highlight w:val="none"/>
          <w:u w:val="none"/>
          <w:lang w:val="en-US" w:eastAsia="zh-CN"/>
        </w:rPr>
        <w:t xml:space="preserve"> </w:t>
      </w:r>
      <w:r>
        <w:rPr>
          <w:rFonts w:hint="eastAsia" w:ascii="仿宋" w:hAnsi="仿宋" w:eastAsia="仿宋" w:cs="仿宋"/>
          <w:b w:val="0"/>
          <w:bCs w:val="0"/>
          <w:color w:val="000000"/>
          <w:kern w:val="0"/>
          <w:sz w:val="32"/>
          <w:szCs w:val="32"/>
          <w:highlight w:val="none"/>
          <w:u w:val="none"/>
        </w:rPr>
        <w:t>期货交易出现市场风险异常累积、市场风险急剧放大等异常情况的，交易所可以</w:t>
      </w:r>
      <w:r>
        <w:rPr>
          <w:rFonts w:hint="eastAsia" w:ascii="仿宋" w:hAnsi="仿宋" w:eastAsia="仿宋" w:cs="仿宋"/>
          <w:b w:val="0"/>
          <w:bCs w:val="0"/>
          <w:color w:val="000000"/>
          <w:kern w:val="0"/>
          <w:sz w:val="32"/>
          <w:szCs w:val="32"/>
          <w:highlight w:val="none"/>
          <w:u w:val="none"/>
          <w:lang w:eastAsia="zh-CN"/>
        </w:rPr>
        <w:t>根据业务规则</w:t>
      </w:r>
      <w:r>
        <w:rPr>
          <w:rFonts w:hint="eastAsia" w:ascii="仿宋" w:hAnsi="仿宋" w:eastAsia="仿宋" w:cs="仿宋"/>
          <w:b w:val="0"/>
          <w:bCs w:val="0"/>
          <w:color w:val="000000"/>
          <w:kern w:val="0"/>
          <w:sz w:val="32"/>
          <w:szCs w:val="32"/>
          <w:highlight w:val="none"/>
          <w:u w:val="none"/>
        </w:rPr>
        <w:t>采取下列紧急措施，并立即报告中国证监会：</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（一）调整保证金；</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val="0"/>
          <w:bCs w:val="0"/>
          <w:color w:val="000000"/>
          <w:kern w:val="0"/>
          <w:sz w:val="32"/>
          <w:szCs w:val="32"/>
          <w:highlight w:val="none"/>
          <w:u w:val="none"/>
        </w:rPr>
        <w:t>（二）调整涨跌停板幅度</w:t>
      </w:r>
      <w:r>
        <w:rPr>
          <w:rFonts w:hint="eastAsia" w:ascii="仿宋" w:hAnsi="仿宋" w:eastAsia="仿宋" w:cs="仿宋"/>
          <w:b w:val="0"/>
          <w:bCs w:val="0"/>
          <w:color w:val="000000"/>
          <w:kern w:val="0"/>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val="0"/>
          <w:bCs w:val="0"/>
          <w:color w:val="000000"/>
          <w:kern w:val="0"/>
          <w:sz w:val="32"/>
          <w:szCs w:val="32"/>
          <w:highlight w:val="none"/>
          <w:u w:val="none"/>
          <w:lang w:eastAsia="zh-CN"/>
        </w:rPr>
        <w:t>（三）调整开收市时间；</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四</w:t>
      </w:r>
      <w:r>
        <w:rPr>
          <w:rFonts w:hint="eastAsia" w:ascii="仿宋" w:hAnsi="仿宋" w:eastAsia="仿宋" w:cs="仿宋"/>
          <w:b w:val="0"/>
          <w:bCs w:val="0"/>
          <w:color w:val="000000"/>
          <w:kern w:val="0"/>
          <w:sz w:val="32"/>
          <w:szCs w:val="32"/>
          <w:highlight w:val="none"/>
          <w:u w:val="none"/>
        </w:rPr>
        <w:t>）调整会员、境外特殊参与者</w:t>
      </w:r>
      <w:r>
        <w:rPr>
          <w:rFonts w:hint="eastAsia" w:ascii="仿宋" w:hAnsi="仿宋" w:eastAsia="仿宋" w:cs="仿宋"/>
          <w:b w:val="0"/>
          <w:bCs w:val="0"/>
          <w:color w:val="000000"/>
          <w:kern w:val="0"/>
          <w:sz w:val="32"/>
          <w:szCs w:val="32"/>
          <w:highlight w:val="none"/>
          <w:u w:val="none"/>
          <w:lang w:eastAsia="zh-CN"/>
        </w:rPr>
        <w:t>、</w:t>
      </w:r>
      <w:r>
        <w:rPr>
          <w:rFonts w:hint="eastAsia" w:ascii="仿宋" w:hAnsi="仿宋" w:eastAsia="仿宋" w:cs="仿宋"/>
          <w:b w:val="0"/>
          <w:bCs w:val="0"/>
          <w:color w:val="000000"/>
          <w:kern w:val="0"/>
          <w:sz w:val="32"/>
          <w:szCs w:val="32"/>
          <w:highlight w:val="none"/>
          <w:u w:val="none"/>
          <w:lang w:val="en-US" w:eastAsia="zh-CN"/>
        </w:rPr>
        <w:t>境外中介机构</w:t>
      </w:r>
      <w:r>
        <w:rPr>
          <w:rFonts w:hint="eastAsia" w:ascii="仿宋" w:hAnsi="仿宋" w:eastAsia="仿宋" w:cs="仿宋"/>
          <w:b w:val="0"/>
          <w:bCs w:val="0"/>
          <w:color w:val="000000"/>
          <w:kern w:val="0"/>
          <w:sz w:val="32"/>
          <w:szCs w:val="32"/>
          <w:highlight w:val="none"/>
          <w:u w:val="none"/>
        </w:rPr>
        <w:t>或者客户的交易限额或持仓限额标准；</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五</w:t>
      </w:r>
      <w:r>
        <w:rPr>
          <w:rFonts w:hint="eastAsia" w:ascii="仿宋" w:hAnsi="仿宋" w:eastAsia="仿宋" w:cs="仿宋"/>
          <w:b w:val="0"/>
          <w:bCs w:val="0"/>
          <w:color w:val="000000"/>
          <w:kern w:val="0"/>
          <w:sz w:val="32"/>
          <w:szCs w:val="32"/>
          <w:highlight w:val="none"/>
          <w:u w:val="none"/>
        </w:rPr>
        <w:t>）限制开仓；</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val="0"/>
          <w:bCs w:val="0"/>
          <w:color w:val="000000"/>
          <w:kern w:val="0"/>
          <w:sz w:val="32"/>
          <w:szCs w:val="32"/>
          <w:highlight w:val="none"/>
          <w:u w:val="none"/>
          <w:lang w:eastAsia="zh-CN"/>
        </w:rPr>
        <w:t>（六）限制出金；</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hint="eastAsia" w:ascii="仿宋" w:hAnsi="仿宋" w:eastAsia="仿宋" w:cs="仿宋"/>
          <w:b w:val="0"/>
          <w:bCs w:val="0"/>
          <w:color w:val="000000"/>
          <w:kern w:val="0"/>
          <w:sz w:val="32"/>
          <w:szCs w:val="32"/>
          <w:highlight w:val="none"/>
          <w:u w:val="none"/>
          <w:lang w:eastAsia="zh-CN"/>
        </w:rPr>
      </w:pPr>
      <w:r>
        <w:rPr>
          <w:rFonts w:hint="eastAsia" w:ascii="仿宋" w:hAnsi="仿宋" w:eastAsia="仿宋" w:cs="仿宋"/>
          <w:b w:val="0"/>
          <w:bCs w:val="0"/>
          <w:color w:val="000000"/>
          <w:kern w:val="0"/>
          <w:sz w:val="32"/>
          <w:szCs w:val="32"/>
          <w:highlight w:val="none"/>
          <w:u w:val="none"/>
          <w:lang w:eastAsia="zh-CN"/>
        </w:rPr>
        <w:t>（七）限期平仓；</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八</w:t>
      </w:r>
      <w:r>
        <w:rPr>
          <w:rFonts w:hint="eastAsia" w:ascii="仿宋" w:hAnsi="仿宋" w:eastAsia="仿宋" w:cs="仿宋"/>
          <w:b w:val="0"/>
          <w:bCs w:val="0"/>
          <w:color w:val="000000"/>
          <w:kern w:val="0"/>
          <w:sz w:val="32"/>
          <w:szCs w:val="32"/>
          <w:highlight w:val="none"/>
          <w:u w:val="none"/>
        </w:rPr>
        <w:t>）强行平仓；</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九</w:t>
      </w:r>
      <w:r>
        <w:rPr>
          <w:rFonts w:hint="eastAsia" w:ascii="仿宋" w:hAnsi="仿宋" w:eastAsia="仿宋" w:cs="仿宋"/>
          <w:b w:val="0"/>
          <w:bCs w:val="0"/>
          <w:color w:val="000000"/>
          <w:kern w:val="0"/>
          <w:sz w:val="32"/>
          <w:szCs w:val="32"/>
          <w:highlight w:val="none"/>
          <w:u w:val="none"/>
        </w:rPr>
        <w:t>）暂时停止交易；</w:t>
      </w:r>
    </w:p>
    <w:p>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rPr>
          <w:rFonts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lang w:eastAsia="zh-CN"/>
        </w:rPr>
        <w:t>十</w:t>
      </w:r>
      <w:r>
        <w:rPr>
          <w:rFonts w:hint="eastAsia" w:ascii="仿宋" w:hAnsi="仿宋" w:eastAsia="仿宋" w:cs="仿宋"/>
          <w:b w:val="0"/>
          <w:bCs w:val="0"/>
          <w:color w:val="000000"/>
          <w:kern w:val="0"/>
          <w:sz w:val="32"/>
          <w:szCs w:val="32"/>
          <w:highlight w:val="none"/>
          <w:u w:val="none"/>
        </w:rPr>
        <w:t>）其他紧急措施。</w:t>
      </w:r>
    </w:p>
    <w:p>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lang w:eastAsia="zh-CN"/>
        </w:rPr>
        <w:t>前款</w:t>
      </w:r>
      <w:r>
        <w:rPr>
          <w:rFonts w:hint="eastAsia" w:ascii="仿宋" w:hAnsi="仿宋" w:eastAsia="仿宋" w:cs="仿宋"/>
          <w:b w:val="0"/>
          <w:bCs w:val="0"/>
          <w:color w:val="000000"/>
          <w:kern w:val="0"/>
          <w:sz w:val="32"/>
          <w:szCs w:val="32"/>
          <w:highlight w:val="none"/>
          <w:u w:val="none"/>
        </w:rPr>
        <w:t>规定的异常情况消失后，交易所应当及时取消紧急措施。</w:t>
      </w:r>
    </w:p>
    <w:p>
      <w:pPr>
        <w:keepNext w:val="0"/>
        <w:keepLines w:val="0"/>
        <w:pageBreakBefore w:val="0"/>
        <w:widowControl/>
        <w:kinsoku/>
        <w:wordWrap/>
        <w:overflowPunct/>
        <w:topLinePunct w:val="0"/>
        <w:autoSpaceDE/>
        <w:autoSpaceDN/>
        <w:bidi w:val="0"/>
        <w:adjustRightInd/>
        <w:snapToGrid/>
        <w:spacing w:line="600" w:lineRule="exact"/>
        <w:ind w:firstLine="642" w:firstLineChars="200"/>
        <w:jc w:val="both"/>
        <w:textAlignment w:val="auto"/>
        <w:rPr>
          <w:rFonts w:ascii="Times New Roman" w:hAnsi="Times New Roman" w:eastAsia="仿宋"/>
          <w:b w:val="0"/>
          <w:bCs w:val="0"/>
          <w:color w:val="000000"/>
          <w:kern w:val="0"/>
          <w:sz w:val="32"/>
          <w:szCs w:val="32"/>
          <w:highlight w:val="none"/>
          <w:u w:val="none"/>
        </w:rPr>
      </w:pPr>
      <w:r>
        <w:rPr>
          <w:rFonts w:hint="eastAsia" w:ascii="仿宋" w:hAnsi="仿宋" w:eastAsia="仿宋"/>
          <w:b/>
          <w:bCs/>
          <w:color w:val="000000"/>
          <w:kern w:val="0"/>
          <w:sz w:val="32"/>
          <w:szCs w:val="32"/>
          <w:highlight w:val="none"/>
          <w:u w:val="none"/>
        </w:rPr>
        <w:t>第</w:t>
      </w:r>
      <w:r>
        <w:rPr>
          <w:rFonts w:hint="eastAsia" w:ascii="仿宋" w:hAnsi="仿宋" w:eastAsia="仿宋"/>
          <w:b/>
          <w:bCs/>
          <w:color w:val="000000"/>
          <w:kern w:val="0"/>
          <w:sz w:val="32"/>
          <w:szCs w:val="32"/>
          <w:highlight w:val="none"/>
          <w:u w:val="none"/>
          <w:lang w:eastAsia="zh-CN"/>
        </w:rPr>
        <w:t>八十</w:t>
      </w:r>
      <w:r>
        <w:rPr>
          <w:rFonts w:hint="eastAsia" w:ascii="仿宋" w:hAnsi="仿宋" w:eastAsia="仿宋"/>
          <w:b/>
          <w:bCs/>
          <w:color w:val="000000"/>
          <w:kern w:val="0"/>
          <w:sz w:val="32"/>
          <w:szCs w:val="32"/>
          <w:highlight w:val="none"/>
          <w:u w:val="none"/>
          <w:lang w:val="en-US" w:eastAsia="zh-CN"/>
        </w:rPr>
        <w:t>四</w:t>
      </w:r>
      <w:r>
        <w:rPr>
          <w:rFonts w:hint="eastAsia" w:ascii="仿宋" w:hAnsi="仿宋" w:eastAsia="仿宋"/>
          <w:b/>
          <w:bCs/>
          <w:color w:val="000000"/>
          <w:kern w:val="0"/>
          <w:sz w:val="32"/>
          <w:szCs w:val="32"/>
          <w:highlight w:val="none"/>
          <w:u w:val="none"/>
        </w:rPr>
        <w:t>条</w:t>
      </w:r>
      <w:r>
        <w:rPr>
          <w:rFonts w:ascii="仿宋" w:hAnsi="仿宋" w:eastAsia="仿宋" w:cs="仿宋"/>
          <w:b w:val="0"/>
          <w:bCs w:val="0"/>
          <w:color w:val="000000"/>
          <w:kern w:val="0"/>
          <w:sz w:val="32"/>
          <w:szCs w:val="32"/>
          <w:highlight w:val="none"/>
          <w:u w:val="none"/>
        </w:rPr>
        <w:t xml:space="preserve"> </w:t>
      </w:r>
      <w:r>
        <w:rPr>
          <w:rFonts w:ascii="Times New Roman" w:hAnsi="Times New Roman" w:eastAsia="仿宋"/>
          <w:b w:val="0"/>
          <w:bCs w:val="0"/>
          <w:color w:val="000000"/>
          <w:kern w:val="0"/>
          <w:sz w:val="32"/>
          <w:szCs w:val="32"/>
          <w:highlight w:val="none"/>
          <w:u w:val="none"/>
        </w:rPr>
        <w:t>期货交易过程中出现以下</w:t>
      </w:r>
      <w:r>
        <w:rPr>
          <w:rFonts w:hint="eastAsia" w:ascii="仿宋" w:hAnsi="仿宋" w:eastAsia="仿宋" w:cs="仿宋"/>
          <w:b w:val="0"/>
          <w:bCs w:val="0"/>
          <w:color w:val="000000"/>
          <w:kern w:val="0"/>
          <w:sz w:val="32"/>
          <w:szCs w:val="32"/>
          <w:highlight w:val="none"/>
          <w:u w:val="none"/>
        </w:rPr>
        <w:t>突发性事件影响期货交易正常秩序或市场公平</w:t>
      </w:r>
      <w:r>
        <w:rPr>
          <w:rFonts w:ascii="Times New Roman" w:hAnsi="Times New Roman" w:eastAsia="仿宋"/>
          <w:b w:val="0"/>
          <w:bCs w:val="0"/>
          <w:color w:val="000000"/>
          <w:kern w:val="0"/>
          <w:sz w:val="32"/>
          <w:szCs w:val="32"/>
          <w:highlight w:val="none"/>
          <w:u w:val="none"/>
        </w:rPr>
        <w:t>的，交易所可以采取紧急措施化解风险</w:t>
      </w:r>
      <w:r>
        <w:rPr>
          <w:rFonts w:hint="eastAsia" w:ascii="Times New Roman" w:hAnsi="Times New Roman" w:eastAsia="仿宋"/>
          <w:b w:val="0"/>
          <w:bCs w:val="0"/>
          <w:color w:val="000000"/>
          <w:kern w:val="0"/>
          <w:sz w:val="32"/>
          <w:szCs w:val="32"/>
          <w:highlight w:val="none"/>
          <w:u w:val="none"/>
        </w:rPr>
        <w:t>，</w:t>
      </w:r>
      <w:r>
        <w:rPr>
          <w:rFonts w:hint="eastAsia" w:ascii="仿宋" w:hAnsi="仿宋" w:eastAsia="仿宋" w:cs="仿宋"/>
          <w:b w:val="0"/>
          <w:bCs w:val="0"/>
          <w:color w:val="000000"/>
          <w:kern w:val="0"/>
          <w:sz w:val="32"/>
          <w:szCs w:val="32"/>
          <w:highlight w:val="none"/>
          <w:u w:val="none"/>
        </w:rPr>
        <w:t>并应当及时向中国证监会报告</w:t>
      </w:r>
      <w:r>
        <w:rPr>
          <w:rFonts w:ascii="Times New Roman" w:hAnsi="Times New Roman" w:eastAsia="仿宋"/>
          <w:b w:val="0"/>
          <w:bCs w:val="0"/>
          <w:color w:val="000000"/>
          <w:kern w:val="0"/>
          <w:sz w:val="32"/>
          <w:szCs w:val="32"/>
          <w:highlight w:val="none"/>
          <w:u w:val="none"/>
        </w:rPr>
        <w:t xml:space="preserve">：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b w:val="0"/>
          <w:bCs w:val="0"/>
          <w:color w:val="000000"/>
          <w:kern w:val="0"/>
          <w:sz w:val="32"/>
          <w:szCs w:val="32"/>
          <w:highlight w:val="none"/>
          <w:u w:val="none"/>
        </w:rPr>
      </w:pPr>
      <w:r>
        <w:rPr>
          <w:rFonts w:ascii="Times New Roman" w:hAnsi="Times New Roman" w:eastAsia="仿宋"/>
          <w:b w:val="0"/>
          <w:bCs w:val="0"/>
          <w:color w:val="000000"/>
          <w:kern w:val="0"/>
          <w:sz w:val="32"/>
          <w:szCs w:val="32"/>
          <w:highlight w:val="none"/>
          <w:u w:val="none"/>
        </w:rPr>
        <w:t>（一）</w:t>
      </w:r>
      <w:r>
        <w:rPr>
          <w:rFonts w:hint="eastAsia" w:ascii="仿宋" w:hAnsi="仿宋" w:eastAsia="仿宋" w:cs="仿宋"/>
          <w:b w:val="0"/>
          <w:bCs w:val="0"/>
          <w:color w:val="000000"/>
          <w:sz w:val="32"/>
          <w:szCs w:val="32"/>
          <w:highlight w:val="none"/>
          <w:u w:val="none"/>
        </w:rPr>
        <w:t>因</w:t>
      </w:r>
      <w:r>
        <w:rPr>
          <w:rFonts w:ascii="Times New Roman" w:hAnsi="Times New Roman" w:eastAsia="仿宋"/>
          <w:b w:val="0"/>
          <w:bCs w:val="0"/>
          <w:color w:val="000000"/>
          <w:kern w:val="0"/>
          <w:sz w:val="32"/>
          <w:szCs w:val="32"/>
          <w:highlight w:val="none"/>
          <w:u w:val="none"/>
        </w:rPr>
        <w:t>不可抗力</w:t>
      </w:r>
      <w:r>
        <w:rPr>
          <w:rFonts w:hint="eastAsia" w:ascii="Times New Roman" w:hAnsi="Times New Roman" w:eastAsia="仿宋"/>
          <w:b w:val="0"/>
          <w:bCs w:val="0"/>
          <w:color w:val="000000"/>
          <w:kern w:val="0"/>
          <w:sz w:val="32"/>
          <w:szCs w:val="32"/>
          <w:highlight w:val="none"/>
          <w:u w:val="none"/>
          <w:lang w:eastAsia="zh-CN"/>
        </w:rPr>
        <w:t>、</w:t>
      </w:r>
      <w:r>
        <w:rPr>
          <w:rFonts w:hint="eastAsia" w:ascii="仿宋" w:hAnsi="仿宋" w:eastAsia="仿宋" w:cs="仿宋"/>
          <w:b w:val="0"/>
          <w:bCs w:val="0"/>
          <w:color w:val="000000"/>
          <w:kern w:val="0"/>
          <w:sz w:val="32"/>
          <w:szCs w:val="32"/>
          <w:highlight w:val="none"/>
          <w:u w:val="none"/>
        </w:rPr>
        <w:t>意外事件、重大技术故障、重大人为差错</w:t>
      </w:r>
      <w:r>
        <w:rPr>
          <w:rFonts w:ascii="Times New Roman" w:hAnsi="Times New Roman" w:eastAsia="仿宋"/>
          <w:b w:val="0"/>
          <w:bCs w:val="0"/>
          <w:color w:val="000000"/>
          <w:kern w:val="0"/>
          <w:sz w:val="32"/>
          <w:szCs w:val="32"/>
          <w:highlight w:val="none"/>
          <w:u w:val="none"/>
        </w:rPr>
        <w:t>等导致交易</w:t>
      </w:r>
      <w:r>
        <w:rPr>
          <w:rFonts w:hint="eastAsia" w:ascii="仿宋" w:hAnsi="仿宋" w:eastAsia="仿宋" w:cs="仿宋"/>
          <w:b w:val="0"/>
          <w:bCs w:val="0"/>
          <w:color w:val="000000"/>
          <w:kern w:val="0"/>
          <w:sz w:val="32"/>
          <w:szCs w:val="32"/>
          <w:highlight w:val="none"/>
          <w:u w:val="none"/>
        </w:rPr>
        <w:t>、结算、交割、行权与履约</w:t>
      </w:r>
      <w:r>
        <w:rPr>
          <w:rFonts w:ascii="Times New Roman" w:hAnsi="Times New Roman" w:eastAsia="仿宋"/>
          <w:b w:val="0"/>
          <w:bCs w:val="0"/>
          <w:color w:val="000000"/>
          <w:kern w:val="0"/>
          <w:sz w:val="32"/>
          <w:szCs w:val="32"/>
          <w:highlight w:val="none"/>
          <w:u w:val="none"/>
        </w:rPr>
        <w:t xml:space="preserve">无法正常进行；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b w:val="0"/>
          <w:bCs w:val="0"/>
          <w:color w:val="000000"/>
          <w:kern w:val="0"/>
          <w:sz w:val="32"/>
          <w:szCs w:val="32"/>
          <w:highlight w:val="none"/>
          <w:u w:val="none"/>
        </w:rPr>
      </w:pPr>
      <w:r>
        <w:rPr>
          <w:rFonts w:ascii="Times New Roman" w:hAnsi="Times New Roman" w:eastAsia="仿宋"/>
          <w:b w:val="0"/>
          <w:bCs w:val="0"/>
          <w:color w:val="000000"/>
          <w:kern w:val="0"/>
          <w:sz w:val="32"/>
          <w:szCs w:val="32"/>
          <w:highlight w:val="none"/>
          <w:u w:val="none"/>
        </w:rPr>
        <w:t xml:space="preserve">（二）会员出现结算、交割危机，对市场正在产生或者即将产生重大影响；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b w:val="0"/>
          <w:bCs w:val="0"/>
          <w:color w:val="000000"/>
          <w:kern w:val="0"/>
          <w:sz w:val="32"/>
          <w:szCs w:val="32"/>
          <w:highlight w:val="none"/>
          <w:u w:val="none"/>
        </w:rPr>
      </w:pPr>
      <w:r>
        <w:rPr>
          <w:rFonts w:ascii="Times New Roman" w:hAnsi="Times New Roman" w:eastAsia="仿宋"/>
          <w:b w:val="0"/>
          <w:bCs w:val="0"/>
          <w:color w:val="000000"/>
          <w:kern w:val="0"/>
          <w:sz w:val="32"/>
          <w:szCs w:val="32"/>
          <w:highlight w:val="none"/>
          <w:u w:val="none"/>
        </w:rPr>
        <w:t>（三）出现本</w:t>
      </w:r>
      <w:r>
        <w:rPr>
          <w:rFonts w:hint="eastAsia" w:ascii="Times New Roman" w:hAnsi="Times New Roman" w:eastAsia="仿宋"/>
          <w:b w:val="0"/>
          <w:bCs w:val="0"/>
          <w:color w:val="000000"/>
          <w:kern w:val="0"/>
          <w:sz w:val="32"/>
          <w:szCs w:val="32"/>
          <w:highlight w:val="none"/>
          <w:u w:val="none"/>
        </w:rPr>
        <w:t>规则</w:t>
      </w:r>
      <w:r>
        <w:rPr>
          <w:rFonts w:ascii="Times New Roman" w:hAnsi="Times New Roman" w:eastAsia="仿宋"/>
          <w:b w:val="0"/>
          <w:bCs w:val="0"/>
          <w:color w:val="000000"/>
          <w:kern w:val="0"/>
          <w:sz w:val="32"/>
          <w:szCs w:val="32"/>
          <w:highlight w:val="none"/>
          <w:u w:val="none"/>
        </w:rPr>
        <w:t>第</w:t>
      </w:r>
      <w:r>
        <w:rPr>
          <w:rFonts w:hint="eastAsia" w:ascii="Times New Roman" w:hAnsi="Times New Roman" w:eastAsia="仿宋"/>
          <w:b w:val="0"/>
          <w:bCs w:val="0"/>
          <w:dstrike w:val="0"/>
          <w:color w:val="000000"/>
          <w:kern w:val="0"/>
          <w:sz w:val="32"/>
          <w:szCs w:val="32"/>
          <w:highlight w:val="none"/>
          <w:u w:val="none"/>
          <w:lang w:eastAsia="zh-CN"/>
        </w:rPr>
        <w:t>六十</w:t>
      </w:r>
      <w:r>
        <w:rPr>
          <w:rFonts w:hint="eastAsia" w:eastAsia="仿宋"/>
          <w:b w:val="0"/>
          <w:bCs w:val="0"/>
          <w:dstrike w:val="0"/>
          <w:color w:val="000000"/>
          <w:kern w:val="0"/>
          <w:sz w:val="32"/>
          <w:szCs w:val="32"/>
          <w:highlight w:val="none"/>
          <w:u w:val="none"/>
          <w:lang w:val="en-US" w:eastAsia="zh-CN"/>
        </w:rPr>
        <w:t>七</w:t>
      </w:r>
      <w:r>
        <w:rPr>
          <w:rFonts w:ascii="Times New Roman" w:hAnsi="Times New Roman" w:eastAsia="仿宋"/>
          <w:b w:val="0"/>
          <w:bCs w:val="0"/>
          <w:color w:val="000000"/>
          <w:kern w:val="0"/>
          <w:sz w:val="32"/>
          <w:szCs w:val="32"/>
          <w:highlight w:val="none"/>
          <w:u w:val="none"/>
        </w:rPr>
        <w:t xml:space="preserve">条规定的情形经采取相应措施后仍未化解风险； </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
          <w:b w:val="0"/>
          <w:bCs w:val="0"/>
          <w:color w:val="000000"/>
          <w:kern w:val="0"/>
          <w:sz w:val="32"/>
          <w:szCs w:val="32"/>
          <w:highlight w:val="none"/>
          <w:u w:val="none"/>
        </w:rPr>
      </w:pPr>
      <w:r>
        <w:rPr>
          <w:rFonts w:ascii="Times New Roman" w:hAnsi="Times New Roman" w:eastAsia="仿宋"/>
          <w:b w:val="0"/>
          <w:bCs w:val="0"/>
          <w:color w:val="000000"/>
          <w:kern w:val="0"/>
          <w:sz w:val="32"/>
          <w:szCs w:val="32"/>
          <w:highlight w:val="none"/>
          <w:u w:val="none"/>
        </w:rPr>
        <w:t>（四）交易所规定的其他情形。</w:t>
      </w:r>
    </w:p>
    <w:p>
      <w:pPr>
        <w:spacing w:line="600" w:lineRule="exact"/>
        <w:ind w:firstLine="640" w:firstLineChars="200"/>
        <w:jc w:val="both"/>
        <w:rPr>
          <w:rFonts w:ascii="仿宋" w:hAnsi="仿宋" w:eastAsia="仿宋"/>
          <w:b w:val="0"/>
          <w:bCs w:val="0"/>
          <w:kern w:val="0"/>
          <w:sz w:val="32"/>
          <w:szCs w:val="32"/>
          <w:highlight w:val="none"/>
          <w:u w:val="none"/>
        </w:rPr>
      </w:pPr>
      <w:r>
        <w:rPr>
          <w:rFonts w:ascii="仿宋" w:hAnsi="仿宋" w:eastAsia="仿宋"/>
          <w:b w:val="0"/>
          <w:bCs w:val="0"/>
          <w:kern w:val="0"/>
          <w:sz w:val="32"/>
          <w:szCs w:val="32"/>
          <w:highlight w:val="none"/>
          <w:u w:val="none"/>
        </w:rPr>
        <w:t>因</w:t>
      </w:r>
      <w:r>
        <w:rPr>
          <w:rFonts w:hint="eastAsia" w:ascii="仿宋" w:hAnsi="仿宋" w:eastAsia="仿宋"/>
          <w:b w:val="0"/>
          <w:bCs w:val="0"/>
          <w:kern w:val="0"/>
          <w:sz w:val="32"/>
          <w:szCs w:val="32"/>
          <w:highlight w:val="none"/>
          <w:u w:val="none"/>
          <w:lang w:eastAsia="zh-CN"/>
        </w:rPr>
        <w:t>前款</w:t>
      </w:r>
      <w:r>
        <w:rPr>
          <w:rFonts w:ascii="仿宋" w:hAnsi="仿宋" w:eastAsia="仿宋"/>
          <w:b w:val="0"/>
          <w:bCs w:val="0"/>
          <w:kern w:val="0"/>
          <w:sz w:val="32"/>
          <w:szCs w:val="32"/>
          <w:highlight w:val="none"/>
          <w:u w:val="none"/>
        </w:rPr>
        <w:t>规定的突发性事件导致期货交易结果出现重大异常，按交易结果进行结算、交割将对期货交易正常秩序和市场公平造成重大影响的，交易所可以采取取消交易等措施，</w:t>
      </w:r>
      <w:r>
        <w:rPr>
          <w:rFonts w:hint="eastAsia" w:ascii="仿宋" w:hAnsi="仿宋" w:eastAsia="仿宋"/>
          <w:b w:val="0"/>
          <w:bCs w:val="0"/>
          <w:kern w:val="0"/>
          <w:sz w:val="32"/>
          <w:szCs w:val="32"/>
          <w:highlight w:val="none"/>
          <w:u w:val="none"/>
        </w:rPr>
        <w:t>并</w:t>
      </w:r>
      <w:r>
        <w:rPr>
          <w:rFonts w:ascii="仿宋" w:hAnsi="仿宋" w:eastAsia="仿宋"/>
          <w:b w:val="0"/>
          <w:bCs w:val="0"/>
          <w:kern w:val="0"/>
          <w:sz w:val="32"/>
          <w:szCs w:val="32"/>
          <w:highlight w:val="none"/>
          <w:u w:val="none"/>
        </w:rPr>
        <w:t>应当及时向</w:t>
      </w:r>
      <w:r>
        <w:rPr>
          <w:rFonts w:hint="eastAsia" w:ascii="仿宋" w:hAnsi="仿宋" w:eastAsia="仿宋"/>
          <w:b w:val="0"/>
          <w:bCs w:val="0"/>
          <w:kern w:val="0"/>
          <w:sz w:val="32"/>
          <w:szCs w:val="32"/>
          <w:highlight w:val="none"/>
          <w:u w:val="none"/>
        </w:rPr>
        <w:t>中国证监会</w:t>
      </w:r>
      <w:r>
        <w:rPr>
          <w:rFonts w:ascii="仿宋" w:hAnsi="仿宋" w:eastAsia="仿宋"/>
          <w:b w:val="0"/>
          <w:bCs w:val="0"/>
          <w:kern w:val="0"/>
          <w:sz w:val="32"/>
          <w:szCs w:val="32"/>
          <w:highlight w:val="none"/>
          <w:u w:val="none"/>
        </w:rPr>
        <w:t>报告并公告。</w:t>
      </w:r>
    </w:p>
    <w:p>
      <w:pPr>
        <w:spacing w:line="600" w:lineRule="exact"/>
        <w:ind w:firstLine="642" w:firstLineChars="200"/>
        <w:jc w:val="both"/>
        <w:rPr>
          <w:rFonts w:ascii="仿宋" w:hAnsi="仿宋" w:eastAsia="仿宋"/>
          <w:b w:val="0"/>
          <w:bCs w:val="0"/>
          <w:kern w:val="0"/>
          <w:sz w:val="32"/>
          <w:szCs w:val="32"/>
          <w:highlight w:val="none"/>
          <w:u w:val="none"/>
        </w:rPr>
      </w:pPr>
      <w:r>
        <w:rPr>
          <w:rFonts w:hint="eastAsia" w:ascii="仿宋" w:hAnsi="仿宋" w:eastAsia="仿宋"/>
          <w:b/>
          <w:bCs/>
          <w:kern w:val="0"/>
          <w:sz w:val="32"/>
          <w:szCs w:val="32"/>
          <w:highlight w:val="none"/>
          <w:u w:val="none"/>
        </w:rPr>
        <w:t>第</w:t>
      </w:r>
      <w:r>
        <w:rPr>
          <w:rFonts w:hint="eastAsia" w:ascii="仿宋" w:hAnsi="仿宋" w:eastAsia="仿宋"/>
          <w:b/>
          <w:bCs/>
          <w:kern w:val="0"/>
          <w:sz w:val="32"/>
          <w:szCs w:val="32"/>
          <w:highlight w:val="none"/>
          <w:u w:val="none"/>
          <w:lang w:val="en-US" w:eastAsia="zh-CN"/>
        </w:rPr>
        <w:t>八十五</w:t>
      </w:r>
      <w:r>
        <w:rPr>
          <w:rFonts w:hint="eastAsia" w:ascii="仿宋" w:hAnsi="仿宋" w:eastAsia="仿宋"/>
          <w:b/>
          <w:bCs/>
          <w:kern w:val="0"/>
          <w:sz w:val="32"/>
          <w:szCs w:val="32"/>
          <w:highlight w:val="none"/>
          <w:u w:val="none"/>
        </w:rPr>
        <w:t>条</w:t>
      </w:r>
      <w:r>
        <w:rPr>
          <w:rFonts w:hint="eastAsia" w:ascii="仿宋" w:hAnsi="仿宋" w:eastAsia="仿宋"/>
          <w:b w:val="0"/>
          <w:bCs w:val="0"/>
          <w:kern w:val="0"/>
          <w:sz w:val="32"/>
          <w:szCs w:val="32"/>
          <w:highlight w:val="none"/>
          <w:u w:val="none"/>
        </w:rPr>
        <w:t xml:space="preserve"> 交易所应当就异常情况和突发性事件制定应急预案。</w:t>
      </w:r>
    </w:p>
    <w:p>
      <w:pPr>
        <w:widowControl/>
        <w:snapToGrid w:val="0"/>
        <w:spacing w:before="0" w:after="0" w:line="600" w:lineRule="exact"/>
        <w:ind w:firstLine="0" w:firstLineChars="0"/>
        <w:jc w:val="center"/>
        <w:rPr>
          <w:rFonts w:hint="eastAsia" w:ascii="黑体" w:hAnsi="黑体" w:eastAsia="黑体" w:cs="黑体"/>
          <w:b w:val="0"/>
          <w:bCs w:val="0"/>
          <w:color w:val="000000"/>
          <w:kern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color w:val="000000"/>
          <w:kern w:val="0"/>
          <w:sz w:val="32"/>
          <w:szCs w:val="32"/>
          <w:highlight w:val="none"/>
          <w:u w:val="none"/>
          <w:lang w:val="en-US" w:eastAsia="zh-CN"/>
        </w:rPr>
        <w:t>六</w:t>
      </w:r>
      <w:r>
        <w:rPr>
          <w:rFonts w:hint="eastAsia" w:ascii="黑体" w:hAnsi="黑体" w:eastAsia="黑体" w:cs="黑体"/>
          <w:b w:val="0"/>
          <w:bCs w:val="0"/>
          <w:color w:val="000000"/>
          <w:kern w:val="0"/>
          <w:sz w:val="32"/>
          <w:szCs w:val="32"/>
          <w:highlight w:val="none"/>
          <w:u w:val="none"/>
        </w:rPr>
        <w:t>章 信息管理</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eastAsia="仿宋"/>
          <w:b/>
          <w:bCs/>
          <w:color w:val="000000"/>
          <w:kern w:val="0"/>
          <w:sz w:val="32"/>
          <w:szCs w:val="32"/>
          <w:highlight w:val="none"/>
          <w:u w:val="none"/>
        </w:rPr>
        <w:t>第</w:t>
      </w:r>
      <w:r>
        <w:rPr>
          <w:rFonts w:eastAsia="仿宋"/>
          <w:b/>
          <w:bCs/>
          <w:dstrike w:val="0"/>
          <w:color w:val="000000"/>
          <w:kern w:val="0"/>
          <w:sz w:val="32"/>
          <w:szCs w:val="32"/>
          <w:highlight w:val="none"/>
          <w:u w:val="none"/>
        </w:rPr>
        <w:t>八十</w:t>
      </w:r>
      <w:r>
        <w:rPr>
          <w:rFonts w:hint="eastAsia" w:eastAsia="仿宋"/>
          <w:b/>
          <w:bCs/>
          <w:dstrike w:val="0"/>
          <w:color w:val="000000"/>
          <w:kern w:val="0"/>
          <w:sz w:val="32"/>
          <w:szCs w:val="32"/>
          <w:highlight w:val="none"/>
          <w:u w:val="none"/>
          <w:lang w:val="en-US" w:eastAsia="zh-CN"/>
        </w:rPr>
        <w:t>六</w:t>
      </w:r>
      <w:r>
        <w:rPr>
          <w:rFonts w:eastAsia="仿宋"/>
          <w:b/>
          <w:bCs/>
          <w:color w:val="000000"/>
          <w:kern w:val="0"/>
          <w:sz w:val="32"/>
          <w:szCs w:val="32"/>
          <w:highlight w:val="none"/>
          <w:u w:val="none"/>
        </w:rPr>
        <w:t>条</w:t>
      </w:r>
      <w:r>
        <w:rPr>
          <w:rFonts w:eastAsia="仿宋"/>
          <w:b w:val="0"/>
          <w:bCs w:val="0"/>
          <w:color w:val="000000"/>
          <w:kern w:val="0"/>
          <w:sz w:val="32"/>
          <w:szCs w:val="32"/>
          <w:highlight w:val="none"/>
          <w:u w:val="none"/>
        </w:rPr>
        <w:t xml:space="preserve"> </w:t>
      </w:r>
      <w:r>
        <w:rPr>
          <w:rFonts w:hint="eastAsia" w:ascii="仿宋" w:hAnsi="仿宋" w:eastAsia="仿宋"/>
          <w:b w:val="0"/>
          <w:bCs w:val="0"/>
          <w:kern w:val="0"/>
          <w:sz w:val="32"/>
          <w:szCs w:val="32"/>
          <w:highlight w:val="none"/>
          <w:u w:val="none"/>
        </w:rPr>
        <w:t>期货交易行情的权益由交易所依法享有。</w:t>
      </w:r>
      <w:r>
        <w:rPr>
          <w:rFonts w:eastAsia="仿宋"/>
          <w:b w:val="0"/>
          <w:bCs w:val="0"/>
          <w:color w:val="000000"/>
          <w:kern w:val="0"/>
          <w:sz w:val="32"/>
          <w:szCs w:val="32"/>
          <w:highlight w:val="none"/>
          <w:u w:val="none"/>
        </w:rPr>
        <w:t>交易所对</w:t>
      </w:r>
      <w:r>
        <w:rPr>
          <w:rFonts w:hint="eastAsia" w:eastAsia="仿宋"/>
          <w:b w:val="0"/>
          <w:bCs w:val="0"/>
          <w:dstrike w:val="0"/>
          <w:color w:val="000000"/>
          <w:kern w:val="0"/>
          <w:sz w:val="32"/>
          <w:szCs w:val="32"/>
          <w:highlight w:val="none"/>
          <w:u w:val="none"/>
          <w:lang w:eastAsia="zh-CN"/>
        </w:rPr>
        <w:t>在</w:t>
      </w:r>
      <w:r>
        <w:rPr>
          <w:rFonts w:hint="eastAsia" w:eastAsia="仿宋"/>
          <w:b w:val="0"/>
          <w:bCs w:val="0"/>
          <w:color w:val="000000"/>
          <w:kern w:val="0"/>
          <w:sz w:val="32"/>
          <w:szCs w:val="32"/>
          <w:highlight w:val="none"/>
          <w:u w:val="none"/>
          <w:lang w:eastAsia="zh-CN"/>
        </w:rPr>
        <w:t>其</w:t>
      </w:r>
      <w:r>
        <w:rPr>
          <w:rFonts w:eastAsia="仿宋"/>
          <w:b w:val="0"/>
          <w:bCs w:val="0"/>
          <w:color w:val="000000"/>
          <w:kern w:val="0"/>
          <w:sz w:val="32"/>
          <w:szCs w:val="32"/>
          <w:highlight w:val="none"/>
          <w:u w:val="none"/>
        </w:rPr>
        <w:t>交易</w:t>
      </w:r>
      <w:r>
        <w:rPr>
          <w:rFonts w:hint="eastAsia" w:eastAsia="仿宋"/>
          <w:b w:val="0"/>
          <w:bCs w:val="0"/>
          <w:color w:val="000000"/>
          <w:kern w:val="0"/>
          <w:sz w:val="32"/>
          <w:szCs w:val="32"/>
          <w:highlight w:val="none"/>
          <w:u w:val="none"/>
          <w:lang w:eastAsia="zh-CN"/>
        </w:rPr>
        <w:t>活动中</w:t>
      </w:r>
      <w:r>
        <w:rPr>
          <w:rFonts w:hint="eastAsia" w:eastAsia="仿宋"/>
          <w:b w:val="0"/>
          <w:bCs w:val="0"/>
          <w:strike w:val="0"/>
          <w:dstrike w:val="0"/>
          <w:color w:val="000000"/>
          <w:kern w:val="0"/>
          <w:sz w:val="32"/>
          <w:szCs w:val="32"/>
          <w:highlight w:val="none"/>
          <w:u w:val="none"/>
          <w:lang w:eastAsia="zh-CN"/>
        </w:rPr>
        <w:t>产生</w:t>
      </w:r>
      <w:r>
        <w:rPr>
          <w:rFonts w:eastAsia="仿宋"/>
          <w:b w:val="0"/>
          <w:bCs w:val="0"/>
          <w:color w:val="000000"/>
          <w:kern w:val="0"/>
          <w:sz w:val="32"/>
          <w:szCs w:val="32"/>
          <w:highlight w:val="none"/>
          <w:u w:val="none"/>
        </w:rPr>
        <w:t>的各类基础行情信息和加工产生的信息产品享有</w:t>
      </w:r>
      <w:r>
        <w:rPr>
          <w:rFonts w:hint="eastAsia" w:eastAsia="仿宋"/>
          <w:b w:val="0"/>
          <w:bCs w:val="0"/>
          <w:color w:val="000000"/>
          <w:kern w:val="0"/>
          <w:sz w:val="32"/>
          <w:szCs w:val="32"/>
          <w:highlight w:val="none"/>
          <w:u w:val="none"/>
        </w:rPr>
        <w:t>专属</w:t>
      </w:r>
      <w:r>
        <w:rPr>
          <w:rFonts w:eastAsia="仿宋"/>
          <w:b w:val="0"/>
          <w:bCs w:val="0"/>
          <w:color w:val="000000"/>
          <w:kern w:val="0"/>
          <w:sz w:val="32"/>
          <w:szCs w:val="32"/>
          <w:highlight w:val="none"/>
          <w:u w:val="none"/>
        </w:rPr>
        <w:t>权益。未经交易所</w:t>
      </w:r>
      <w:r>
        <w:rPr>
          <w:rFonts w:hint="eastAsia" w:eastAsia="仿宋"/>
          <w:b w:val="0"/>
          <w:bCs w:val="0"/>
          <w:color w:val="000000"/>
          <w:kern w:val="0"/>
          <w:sz w:val="32"/>
          <w:szCs w:val="32"/>
          <w:highlight w:val="none"/>
          <w:u w:val="none"/>
        </w:rPr>
        <w:t>同意</w:t>
      </w:r>
      <w:r>
        <w:rPr>
          <w:rFonts w:eastAsia="仿宋"/>
          <w:b w:val="0"/>
          <w:bCs w:val="0"/>
          <w:color w:val="000000"/>
          <w:kern w:val="0"/>
          <w:sz w:val="32"/>
          <w:szCs w:val="32"/>
          <w:highlight w:val="none"/>
          <w:u w:val="none"/>
        </w:rPr>
        <w:t>，任何单位和个人不得</w:t>
      </w:r>
      <w:r>
        <w:rPr>
          <w:rFonts w:hint="eastAsia" w:eastAsia="仿宋"/>
          <w:b w:val="0"/>
          <w:bCs w:val="0"/>
          <w:color w:val="000000"/>
          <w:kern w:val="0"/>
          <w:sz w:val="32"/>
          <w:szCs w:val="32"/>
          <w:highlight w:val="none"/>
          <w:u w:val="none"/>
        </w:rPr>
        <w:t>发布</w:t>
      </w:r>
      <w:r>
        <w:rPr>
          <w:rFonts w:hint="eastAsia" w:eastAsia="仿宋"/>
          <w:b w:val="0"/>
          <w:bCs w:val="0"/>
          <w:color w:val="000000"/>
          <w:kern w:val="0"/>
          <w:sz w:val="32"/>
          <w:szCs w:val="32"/>
          <w:highlight w:val="none"/>
          <w:u w:val="none"/>
          <w:lang w:eastAsia="zh-CN"/>
        </w:rPr>
        <w:t>期货交易</w:t>
      </w:r>
      <w:r>
        <w:rPr>
          <w:rFonts w:hint="eastAsia" w:eastAsia="仿宋"/>
          <w:b w:val="0"/>
          <w:bCs w:val="0"/>
          <w:color w:val="000000"/>
          <w:kern w:val="0"/>
          <w:sz w:val="32"/>
          <w:szCs w:val="32"/>
          <w:highlight w:val="none"/>
          <w:u w:val="none"/>
        </w:rPr>
        <w:t>行情，不得以</w:t>
      </w:r>
      <w:r>
        <w:rPr>
          <w:rFonts w:eastAsia="仿宋"/>
          <w:b w:val="0"/>
          <w:bCs w:val="0"/>
          <w:color w:val="000000"/>
          <w:kern w:val="0"/>
          <w:sz w:val="32"/>
          <w:szCs w:val="32"/>
          <w:highlight w:val="none"/>
          <w:u w:val="none"/>
        </w:rPr>
        <w:t>商业目的使用。</w:t>
      </w:r>
      <w:r>
        <w:rPr>
          <w:rFonts w:hint="eastAsia" w:ascii="仿宋" w:hAnsi="仿宋" w:eastAsia="仿宋" w:cs="Times New Roman"/>
          <w:b w:val="0"/>
          <w:bCs w:val="0"/>
          <w:color w:val="000000"/>
          <w:kern w:val="0"/>
          <w:sz w:val="32"/>
          <w:szCs w:val="32"/>
          <w:highlight w:val="none"/>
          <w:u w:val="none"/>
        </w:rPr>
        <w:t>经许可使用交易信息的机构和个人，未经交易所同意，不得将该信息提供给其他机构和个人使用。</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eastAsia="仿宋"/>
          <w:b/>
          <w:bCs/>
          <w:dstrike w:val="0"/>
          <w:color w:val="000000"/>
          <w:kern w:val="0"/>
          <w:sz w:val="32"/>
          <w:szCs w:val="32"/>
          <w:highlight w:val="none"/>
          <w:u w:val="none"/>
        </w:rPr>
        <w:t>八十</w:t>
      </w:r>
      <w:r>
        <w:rPr>
          <w:rFonts w:hint="eastAsia" w:ascii="仿宋" w:hAnsi="仿宋" w:eastAsia="仿宋" w:cs="仿宋"/>
          <w:b/>
          <w:bCs/>
          <w:color w:val="000000"/>
          <w:kern w:val="0"/>
          <w:sz w:val="32"/>
          <w:szCs w:val="32"/>
          <w:highlight w:val="none"/>
          <w:u w:val="none"/>
          <w:lang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交易所对当日交易的价格行情以及必要的统计资料等其他有关信息予以发布。</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八十八</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交易所发布的信息包括：合约名称、合约交割月份、开盘价、最新价、涨跌、收盘价、结算价、最高价、最低价、成交量、</w:t>
      </w:r>
      <w:r>
        <w:rPr>
          <w:rFonts w:hint="eastAsia" w:eastAsia="仿宋"/>
          <w:b w:val="0"/>
          <w:bCs w:val="0"/>
          <w:color w:val="000000"/>
          <w:kern w:val="0"/>
          <w:sz w:val="32"/>
          <w:szCs w:val="32"/>
          <w:highlight w:val="none"/>
          <w:u w:val="none"/>
        </w:rPr>
        <w:t>成交金额、</w:t>
      </w:r>
      <w:r>
        <w:rPr>
          <w:rFonts w:hint="eastAsia" w:ascii="仿宋" w:hAnsi="仿宋" w:eastAsia="仿宋" w:cs="仿宋"/>
          <w:b w:val="0"/>
          <w:bCs w:val="0"/>
          <w:color w:val="000000"/>
          <w:kern w:val="0"/>
          <w:sz w:val="32"/>
          <w:szCs w:val="32"/>
          <w:highlight w:val="none"/>
          <w:u w:val="none"/>
        </w:rPr>
        <w:t>持仓量及其持仓变化、会员成交量和持仓量排名、各交割库经交易所核准的协议库容量、标准仓单数量及其增减量等其他需要公布的信息。</w:t>
      </w:r>
    </w:p>
    <w:p>
      <w:pPr>
        <w:widowControl/>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信息发布应当根据不同内容按实时、每日、每周、每月、每年等方式定期发布。</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lang w:eastAsia="zh-CN"/>
        </w:rPr>
        <w:t>八十九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交易所可以基于期货、期权等交易行情或者现货数据编制相关指数，向市场发布，也可以开发或者授权外部机构开发指数产品。</w:t>
      </w:r>
    </w:p>
    <w:p>
      <w:pPr>
        <w:widowControl/>
        <w:snapToGrid w:val="0"/>
        <w:spacing w:line="600" w:lineRule="exact"/>
        <w:ind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未经交易所许可，任何单位和个人不得擅自利用交易所信息编制指数或者上市与交易所发布指数相关的产品。</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九十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交易所应当采取有效通信手段，建立同步报价和即时成交回报系统。</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dstrike w:val="0"/>
          <w:color w:val="000000"/>
          <w:kern w:val="0"/>
          <w:sz w:val="32"/>
          <w:szCs w:val="32"/>
          <w:highlight w:val="none"/>
          <w:u w:val="none"/>
        </w:rPr>
        <w:t>九十</w:t>
      </w:r>
      <w:r>
        <w:rPr>
          <w:rFonts w:hint="eastAsia" w:ascii="仿宋" w:hAnsi="仿宋" w:eastAsia="仿宋" w:cs="Times New Roman"/>
          <w:b/>
          <w:bCs/>
          <w:dstrike w:val="0"/>
          <w:color w:val="000000"/>
          <w:kern w:val="0"/>
          <w:sz w:val="32"/>
          <w:szCs w:val="32"/>
          <w:highlight w:val="none"/>
          <w:u w:val="none"/>
          <w:lang w:eastAsia="zh-CN"/>
        </w:rPr>
        <w:t>一</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交易所的行情发布正常，但因</w:t>
      </w:r>
      <w:r>
        <w:rPr>
          <w:rFonts w:hint="eastAsia" w:ascii="仿宋" w:hAnsi="仿宋" w:eastAsia="仿宋" w:cs="Times New Roman"/>
          <w:b w:val="0"/>
          <w:bCs w:val="0"/>
          <w:color w:val="000000"/>
          <w:kern w:val="0"/>
          <w:sz w:val="32"/>
          <w:szCs w:val="32"/>
          <w:highlight w:val="none"/>
          <w:u w:val="none"/>
          <w:lang w:val="en-US" w:eastAsia="zh-CN"/>
        </w:rPr>
        <w:t>会员、信息技术服务机构、</w:t>
      </w:r>
      <w:r>
        <w:rPr>
          <w:rFonts w:hint="eastAsia" w:ascii="仿宋" w:hAnsi="仿宋" w:eastAsia="仿宋" w:cs="Times New Roman"/>
          <w:b w:val="0"/>
          <w:bCs w:val="0"/>
          <w:color w:val="000000"/>
          <w:kern w:val="0"/>
          <w:sz w:val="32"/>
          <w:szCs w:val="32"/>
          <w:highlight w:val="none"/>
          <w:u w:val="none"/>
        </w:rPr>
        <w:t>公共媒体转发发生故障，影响会员、境外特殊参与者、境外中介机构和客户交易，交易所不承担责任。</w:t>
      </w:r>
    </w:p>
    <w:p>
      <w:pPr>
        <w:widowControl/>
        <w:snapToGrid w:val="0"/>
        <w:spacing w:line="600" w:lineRule="exact"/>
        <w:ind w:firstLine="642"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九十</w:t>
      </w:r>
      <w:r>
        <w:rPr>
          <w:rFonts w:hint="eastAsia" w:ascii="仿宋" w:hAnsi="仿宋" w:eastAsia="仿宋" w:cs="Times New Roman"/>
          <w:b/>
          <w:bCs/>
          <w:color w:val="000000"/>
          <w:kern w:val="0"/>
          <w:sz w:val="32"/>
          <w:szCs w:val="32"/>
          <w:highlight w:val="none"/>
          <w:u w:val="none"/>
          <w:lang w:val="en-US" w:eastAsia="zh-CN"/>
        </w:rPr>
        <w:t>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任何单位或者个人不得编造、发布、传播虚假的或者带有误导性质的信息。</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九十</w:t>
      </w:r>
      <w:r>
        <w:rPr>
          <w:rFonts w:hint="eastAsia" w:ascii="仿宋" w:hAnsi="仿宋" w:eastAsia="仿宋" w:cs="Times New Roman"/>
          <w:b/>
          <w:bCs/>
          <w:color w:val="000000"/>
          <w:kern w:val="0"/>
          <w:sz w:val="32"/>
          <w:szCs w:val="32"/>
          <w:highlight w:val="none"/>
          <w:u w:val="none"/>
          <w:lang w:eastAsia="zh-CN"/>
        </w:rPr>
        <w:t>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交易所、会员、</w:t>
      </w:r>
      <w:r>
        <w:rPr>
          <w:rFonts w:hint="eastAsia" w:ascii="Times New Roman" w:hAnsi="Times New Roman" w:eastAsia="仿宋" w:cs="Times New Roman"/>
          <w:b w:val="0"/>
          <w:bCs w:val="0"/>
          <w:color w:val="000000"/>
          <w:kern w:val="0"/>
          <w:sz w:val="32"/>
          <w:szCs w:val="32"/>
          <w:highlight w:val="none"/>
          <w:u w:val="none"/>
        </w:rPr>
        <w:t>境外特殊参与者、</w:t>
      </w:r>
      <w:r>
        <w:rPr>
          <w:rFonts w:hint="eastAsia" w:ascii="仿宋" w:hAnsi="仿宋" w:eastAsia="仿宋" w:cs="Times New Roman"/>
          <w:b w:val="0"/>
          <w:bCs w:val="0"/>
          <w:color w:val="000000"/>
          <w:kern w:val="0"/>
          <w:sz w:val="32"/>
          <w:szCs w:val="32"/>
          <w:highlight w:val="none"/>
          <w:u w:val="none"/>
        </w:rPr>
        <w:t>境外中介机构、</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b w:val="0"/>
          <w:bCs w:val="0"/>
          <w:kern w:val="0"/>
          <w:sz w:val="32"/>
          <w:szCs w:val="32"/>
          <w:highlight w:val="none"/>
          <w:u w:val="none"/>
        </w:rPr>
        <w:t>等期货市场参与者</w:t>
      </w:r>
      <w:r>
        <w:rPr>
          <w:rFonts w:hint="eastAsia" w:ascii="仿宋" w:hAnsi="仿宋" w:eastAsia="仿宋" w:cs="Times New Roman"/>
          <w:b w:val="0"/>
          <w:bCs w:val="0"/>
          <w:color w:val="000000"/>
          <w:kern w:val="0"/>
          <w:sz w:val="32"/>
          <w:szCs w:val="32"/>
          <w:highlight w:val="none"/>
          <w:u w:val="none"/>
        </w:rPr>
        <w:t>及</w:t>
      </w:r>
      <w:r>
        <w:rPr>
          <w:rFonts w:hint="eastAsia" w:ascii="仿宋" w:hAnsi="仿宋" w:eastAsia="仿宋" w:cs="Times New Roman"/>
          <w:b w:val="0"/>
          <w:bCs w:val="0"/>
          <w:strike w:val="0"/>
          <w:dstrike w:val="0"/>
          <w:color w:val="000000"/>
          <w:kern w:val="0"/>
          <w:sz w:val="32"/>
          <w:szCs w:val="32"/>
          <w:highlight w:val="none"/>
          <w:u w:val="none"/>
          <w:lang w:eastAsia="zh-CN"/>
        </w:rPr>
        <w:t>其</w:t>
      </w:r>
      <w:r>
        <w:rPr>
          <w:rFonts w:hint="eastAsia" w:ascii="仿宋" w:hAnsi="仿宋" w:eastAsia="仿宋" w:cs="Times New Roman"/>
          <w:b w:val="0"/>
          <w:bCs w:val="0"/>
          <w:color w:val="000000"/>
          <w:kern w:val="0"/>
          <w:sz w:val="32"/>
          <w:szCs w:val="32"/>
          <w:highlight w:val="none"/>
          <w:u w:val="none"/>
        </w:rPr>
        <w:t>工作人员不得泄露业务中获取的商业秘密</w:t>
      </w:r>
      <w:r>
        <w:rPr>
          <w:rFonts w:hint="eastAsia" w:ascii="仿宋" w:hAnsi="仿宋" w:eastAsia="仿宋"/>
          <w:b w:val="0"/>
          <w:bCs w:val="0"/>
          <w:kern w:val="0"/>
          <w:sz w:val="32"/>
          <w:szCs w:val="32"/>
          <w:highlight w:val="none"/>
          <w:u w:val="none"/>
        </w:rPr>
        <w:t>，并对客户信息依法负有保密义务</w:t>
      </w:r>
      <w:r>
        <w:rPr>
          <w:rFonts w:hint="eastAsia" w:ascii="仿宋" w:hAnsi="仿宋" w:eastAsia="仿宋" w:cs="Times New Roman"/>
          <w:b w:val="0"/>
          <w:bCs w:val="0"/>
          <w:color w:val="000000"/>
          <w:kern w:val="0"/>
          <w:sz w:val="32"/>
          <w:szCs w:val="32"/>
          <w:highlight w:val="none"/>
          <w:u w:val="none"/>
        </w:rPr>
        <w:t>。</w:t>
      </w:r>
    </w:p>
    <w:p>
      <w:pPr>
        <w:widowControl/>
        <w:snapToGrid w:val="0"/>
        <w:spacing w:line="600" w:lineRule="exact"/>
        <w:ind w:firstLine="640" w:firstLineChars="200"/>
        <w:rPr>
          <w:rFonts w:hint="eastAsia" w:ascii="仿宋" w:hAnsi="仿宋" w:eastAsia="仿宋" w:cs="仿宋"/>
          <w:b w:val="0"/>
          <w:bCs w:val="0"/>
          <w:color w:val="000000"/>
          <w:kern w:val="0"/>
          <w:sz w:val="32"/>
          <w:szCs w:val="32"/>
          <w:highlight w:val="none"/>
          <w:u w:val="none"/>
          <w:lang w:val="en-US" w:eastAsia="zh-CN"/>
        </w:rPr>
      </w:pPr>
      <w:r>
        <w:rPr>
          <w:rFonts w:hint="eastAsia" w:ascii="仿宋" w:hAnsi="仿宋" w:eastAsia="仿宋" w:cs="仿宋"/>
          <w:b w:val="0"/>
          <w:bCs w:val="0"/>
          <w:color w:val="000000"/>
          <w:kern w:val="0"/>
          <w:sz w:val="32"/>
          <w:szCs w:val="32"/>
          <w:highlight w:val="none"/>
          <w:u w:val="none"/>
        </w:rPr>
        <w:t>交易所</w:t>
      </w:r>
      <w:r>
        <w:rPr>
          <w:rFonts w:hint="eastAsia" w:ascii="仿宋" w:hAnsi="仿宋" w:eastAsia="仿宋" w:cs="仿宋"/>
          <w:b w:val="0"/>
          <w:bCs w:val="0"/>
          <w:color w:val="000000"/>
          <w:kern w:val="0"/>
          <w:sz w:val="32"/>
          <w:szCs w:val="32"/>
          <w:highlight w:val="none"/>
          <w:u w:val="none"/>
          <w:lang w:eastAsia="zh-CN"/>
        </w:rPr>
        <w:t>可以依法</w:t>
      </w:r>
      <w:r>
        <w:rPr>
          <w:rFonts w:hint="eastAsia" w:ascii="仿宋" w:hAnsi="仿宋" w:eastAsia="仿宋" w:cs="仿宋"/>
          <w:b w:val="0"/>
          <w:bCs w:val="0"/>
          <w:color w:val="000000"/>
          <w:kern w:val="0"/>
          <w:sz w:val="32"/>
          <w:szCs w:val="32"/>
          <w:highlight w:val="none"/>
          <w:u w:val="none"/>
        </w:rPr>
        <w:t>向</w:t>
      </w:r>
      <w:r>
        <w:rPr>
          <w:rFonts w:hint="eastAsia" w:ascii="仿宋" w:hAnsi="仿宋" w:eastAsia="仿宋" w:cs="仿宋"/>
          <w:b w:val="0"/>
          <w:bCs w:val="0"/>
          <w:strike w:val="0"/>
          <w:dstrike w:val="0"/>
          <w:color w:val="000000"/>
          <w:kern w:val="0"/>
          <w:sz w:val="32"/>
          <w:szCs w:val="32"/>
          <w:highlight w:val="none"/>
          <w:u w:val="none"/>
          <w:lang w:eastAsia="zh-CN"/>
        </w:rPr>
        <w:t>有关监管部门</w:t>
      </w:r>
      <w:r>
        <w:rPr>
          <w:rFonts w:hint="eastAsia" w:ascii="仿宋" w:hAnsi="仿宋" w:eastAsia="仿宋" w:cs="仿宋"/>
          <w:b w:val="0"/>
          <w:bCs w:val="0"/>
          <w:color w:val="000000"/>
          <w:kern w:val="0"/>
          <w:sz w:val="32"/>
          <w:szCs w:val="32"/>
          <w:highlight w:val="none"/>
          <w:u w:val="none"/>
        </w:rPr>
        <w:t>或者其他相关机关提供信息，并执行相应的保密规定。</w:t>
      </w:r>
    </w:p>
    <w:p>
      <w:pPr>
        <w:snapToGrid w:val="0"/>
        <w:spacing w:before="0" w:after="0" w:line="600" w:lineRule="exact"/>
        <w:jc w:val="center"/>
        <w:rPr>
          <w:rFonts w:hint="eastAsia" w:ascii="黑体" w:hAnsi="黑体" w:eastAsia="黑体" w:cs="黑体"/>
          <w:b w:val="0"/>
          <w:bCs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color w:val="000000"/>
          <w:kern w:val="0"/>
          <w:sz w:val="32"/>
          <w:szCs w:val="32"/>
          <w:highlight w:val="none"/>
          <w:u w:val="none"/>
          <w:lang w:val="en-US" w:eastAsia="zh-CN"/>
        </w:rPr>
        <w:t>七</w:t>
      </w:r>
      <w:r>
        <w:rPr>
          <w:rFonts w:hint="eastAsia" w:ascii="黑体" w:hAnsi="黑体" w:eastAsia="黑体" w:cs="黑体"/>
          <w:b w:val="0"/>
          <w:bCs w:val="0"/>
          <w:color w:val="000000"/>
          <w:kern w:val="0"/>
          <w:sz w:val="32"/>
          <w:szCs w:val="32"/>
          <w:highlight w:val="none"/>
          <w:u w:val="none"/>
        </w:rPr>
        <w:t>章 自律管理</w:t>
      </w:r>
    </w:p>
    <w:p>
      <w:pPr>
        <w:widowControl/>
        <w:snapToGrid w:val="0"/>
        <w:spacing w:line="600" w:lineRule="exact"/>
        <w:ind w:firstLine="642"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九十四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交易所依据有关法律法规、规章、交易所章程、本规则及有关规定，对涉及交易所期货交易</w:t>
      </w:r>
      <w:r>
        <w:rPr>
          <w:rFonts w:hint="eastAsia" w:ascii="仿宋" w:hAnsi="仿宋" w:eastAsia="仿宋" w:cs="仿宋"/>
          <w:b w:val="0"/>
          <w:bCs w:val="0"/>
          <w:color w:val="000000"/>
          <w:kern w:val="0"/>
          <w:sz w:val="32"/>
          <w:szCs w:val="32"/>
          <w:highlight w:val="none"/>
          <w:u w:val="none"/>
          <w:lang w:eastAsia="zh-CN"/>
        </w:rPr>
        <w:t>及</w:t>
      </w:r>
      <w:r>
        <w:rPr>
          <w:rFonts w:hint="eastAsia" w:ascii="仿宋" w:hAnsi="仿宋" w:eastAsia="仿宋" w:cs="仿宋"/>
          <w:b w:val="0"/>
          <w:bCs w:val="0"/>
          <w:color w:val="000000"/>
          <w:kern w:val="0"/>
          <w:sz w:val="32"/>
          <w:szCs w:val="32"/>
          <w:highlight w:val="none"/>
          <w:u w:val="none"/>
          <w:lang w:val="en-US" w:eastAsia="zh-CN"/>
        </w:rPr>
        <w:t>其</w:t>
      </w:r>
      <w:r>
        <w:rPr>
          <w:rFonts w:hint="eastAsia" w:ascii="仿宋" w:hAnsi="仿宋" w:eastAsia="仿宋" w:cs="仿宋"/>
          <w:b w:val="0"/>
          <w:bCs w:val="0"/>
          <w:color w:val="000000"/>
          <w:kern w:val="0"/>
          <w:sz w:val="32"/>
          <w:szCs w:val="32"/>
          <w:highlight w:val="none"/>
          <w:u w:val="none"/>
          <w:lang w:eastAsia="zh-CN"/>
        </w:rPr>
        <w:t>相关</w:t>
      </w:r>
      <w:r>
        <w:rPr>
          <w:rFonts w:hint="eastAsia" w:ascii="仿宋" w:hAnsi="仿宋" w:eastAsia="仿宋" w:cs="仿宋"/>
          <w:b w:val="0"/>
          <w:bCs w:val="0"/>
          <w:color w:val="000000"/>
          <w:kern w:val="0"/>
          <w:sz w:val="32"/>
          <w:szCs w:val="32"/>
          <w:highlight w:val="none"/>
          <w:u w:val="none"/>
        </w:rPr>
        <w:t>活动实施自律管理。</w:t>
      </w:r>
    </w:p>
    <w:p>
      <w:pPr>
        <w:widowControl/>
        <w:tabs>
          <w:tab w:val="center" w:pos="4153"/>
          <w:tab w:val="right" w:pos="8306"/>
        </w:tabs>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color w:val="000000"/>
          <w:kern w:val="0"/>
          <w:sz w:val="32"/>
          <w:szCs w:val="32"/>
          <w:highlight w:val="none"/>
          <w:u w:val="none"/>
          <w:lang w:eastAsia="zh-CN"/>
        </w:rPr>
        <w:t>九十五</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交易所监督管理的主要内容是：</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val="en-US" w:eastAsia="zh-CN"/>
        </w:rPr>
        <w:t xml:space="preserve"> </w:t>
      </w:r>
      <w:r>
        <w:rPr>
          <w:rFonts w:hint="eastAsia" w:ascii="仿宋" w:hAnsi="仿宋" w:eastAsia="仿宋" w:cs="仿宋"/>
          <w:b w:val="0"/>
          <w:bCs w:val="0"/>
          <w:color w:val="000000"/>
          <w:kern w:val="0"/>
          <w:sz w:val="32"/>
          <w:szCs w:val="32"/>
          <w:highlight w:val="none"/>
          <w:u w:val="none"/>
        </w:rPr>
        <w:t>（一）监督、检查期货市场法律法规、规章及业务规则的落实执行情况，控制市场风险；</w:t>
      </w:r>
      <w:r>
        <w:rPr>
          <w:rFonts w:hint="eastAsia" w:ascii="仿宋" w:hAnsi="仿宋" w:eastAsia="仿宋" w:cs="仿宋"/>
          <w:b w:val="0"/>
          <w:bCs w:val="0"/>
          <w:color w:val="000000"/>
          <w:kern w:val="0"/>
          <w:sz w:val="32"/>
          <w:szCs w:val="32"/>
          <w:highlight w:val="none"/>
          <w:u w:val="none"/>
        </w:rPr>
        <w:br w:type="textWrapping"/>
      </w:r>
      <w:r>
        <w:rPr>
          <w:rFonts w:hint="eastAsia" w:ascii="仿宋" w:hAnsi="仿宋" w:eastAsia="仿宋" w:cs="仿宋"/>
          <w:b w:val="0"/>
          <w:bCs w:val="0"/>
          <w:color w:val="000000"/>
          <w:kern w:val="0"/>
          <w:sz w:val="32"/>
          <w:szCs w:val="32"/>
          <w:highlight w:val="none"/>
          <w:u w:val="none"/>
        </w:rPr>
        <w:t xml:space="preserve">   </w:t>
      </w:r>
      <w:r>
        <w:rPr>
          <w:rFonts w:hint="eastAsia" w:ascii="仿宋" w:hAnsi="仿宋" w:eastAsia="仿宋" w:cs="仿宋"/>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（二）监督、检查会员、境外特殊参与者、境外中介机构和客户业务行为及内部管理情况；</w:t>
      </w:r>
      <w:r>
        <w:rPr>
          <w:rFonts w:hint="eastAsia" w:ascii="仿宋" w:hAnsi="仿宋" w:eastAsia="仿宋" w:cs="Times New Roman"/>
          <w:b w:val="0"/>
          <w:bCs w:val="0"/>
          <w:color w:val="000000"/>
          <w:kern w:val="0"/>
          <w:sz w:val="32"/>
          <w:szCs w:val="32"/>
          <w:highlight w:val="none"/>
          <w:u w:val="none"/>
        </w:rPr>
        <w:br w:type="textWrapping"/>
      </w:r>
      <w:r>
        <w:rPr>
          <w:rFonts w:hint="eastAsia" w:ascii="仿宋" w:hAnsi="仿宋" w:eastAsia="仿宋" w:cs="Times New Roman"/>
          <w:b w:val="0"/>
          <w:bCs w:val="0"/>
          <w:color w:val="00000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（三）监督、检查会员、境外特殊参与者、境外中介机构和客户的财务、资信状况；</w:t>
      </w:r>
      <w:r>
        <w:rPr>
          <w:rFonts w:hint="eastAsia" w:ascii="仿宋" w:hAnsi="仿宋" w:eastAsia="仿宋" w:cs="Times New Roman"/>
          <w:b w:val="0"/>
          <w:bCs w:val="0"/>
          <w:color w:val="000000"/>
          <w:kern w:val="0"/>
          <w:sz w:val="32"/>
          <w:szCs w:val="32"/>
          <w:highlight w:val="none"/>
          <w:u w:val="none"/>
        </w:rPr>
        <w:br w:type="textWrapping"/>
      </w:r>
      <w:r>
        <w:rPr>
          <w:rFonts w:hint="eastAsia" w:ascii="仿宋" w:hAnsi="仿宋" w:eastAsia="仿宋" w:cs="Times New Roman"/>
          <w:b w:val="0"/>
          <w:bCs w:val="0"/>
          <w:color w:val="00000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lang w:val="en-US" w:eastAsia="zh-CN"/>
        </w:rPr>
        <w:t xml:space="preserve"> </w:t>
      </w:r>
      <w:r>
        <w:rPr>
          <w:rFonts w:hint="eastAsia" w:ascii="仿宋" w:hAnsi="仿宋" w:eastAsia="仿宋" w:cs="Times New Roman"/>
          <w:b w:val="0"/>
          <w:bCs w:val="0"/>
          <w:color w:val="000000"/>
          <w:kern w:val="0"/>
          <w:sz w:val="32"/>
          <w:szCs w:val="32"/>
          <w:highlight w:val="none"/>
          <w:u w:val="none"/>
        </w:rPr>
        <w:t>（四）监督、检查客户、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和期货保证金存管机构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及期货市场其他参与者与期货有关的业务活动；</w:t>
      </w:r>
    </w:p>
    <w:p>
      <w:pPr>
        <w:widowControl/>
        <w:numPr>
          <w:ilvl w:val="0"/>
          <w:numId w:val="1"/>
        </w:numPr>
        <w:tabs>
          <w:tab w:val="center" w:pos="4153"/>
          <w:tab w:val="right" w:pos="8306"/>
        </w:tabs>
        <w:snapToGrid w:val="0"/>
        <w:spacing w:line="600" w:lineRule="exact"/>
        <w:ind w:left="3" w:leftChars="0" w:firstLine="640"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val="0"/>
          <w:bCs w:val="0"/>
          <w:color w:val="000000"/>
          <w:kern w:val="0"/>
          <w:sz w:val="32"/>
          <w:szCs w:val="32"/>
          <w:highlight w:val="none"/>
          <w:u w:val="none"/>
        </w:rPr>
        <w:t>调查处理各种违规案件，调解、处理期货交易纠纷；</w:t>
      </w:r>
    </w:p>
    <w:p>
      <w:pPr>
        <w:widowControl/>
        <w:numPr>
          <w:ilvl w:val="0"/>
          <w:numId w:val="1"/>
        </w:numPr>
        <w:tabs>
          <w:tab w:val="center" w:pos="4153"/>
          <w:tab w:val="right" w:pos="8306"/>
        </w:tabs>
        <w:snapToGrid w:val="0"/>
        <w:spacing w:line="600" w:lineRule="exact"/>
        <w:ind w:left="3" w:leftChars="0" w:firstLine="640" w:firstLineChars="200"/>
        <w:rPr>
          <w:rFonts w:hint="eastAsia" w:ascii="仿宋" w:hAnsi="仿宋" w:eastAsia="仿宋"/>
          <w:b w:val="0"/>
          <w:bCs w:val="0"/>
          <w:kern w:val="0"/>
          <w:sz w:val="32"/>
          <w:szCs w:val="32"/>
          <w:highlight w:val="none"/>
          <w:u w:val="none"/>
        </w:rPr>
      </w:pPr>
      <w:r>
        <w:rPr>
          <w:rFonts w:hint="eastAsia" w:ascii="仿宋" w:hAnsi="仿宋" w:eastAsia="仿宋"/>
          <w:b w:val="0"/>
          <w:bCs w:val="0"/>
          <w:kern w:val="0"/>
          <w:sz w:val="32"/>
          <w:szCs w:val="32"/>
          <w:highlight w:val="none"/>
          <w:u w:val="none"/>
        </w:rPr>
        <w:t>协助司法机关、行政执法机关依法执行公务；</w:t>
      </w:r>
    </w:p>
    <w:p>
      <w:pPr>
        <w:widowControl/>
        <w:numPr>
          <w:ilvl w:val="0"/>
          <w:numId w:val="0"/>
        </w:numPr>
        <w:tabs>
          <w:tab w:val="center" w:pos="4153"/>
          <w:tab w:val="right" w:pos="8306"/>
        </w:tabs>
        <w:snapToGrid w:val="0"/>
        <w:spacing w:line="600" w:lineRule="exact"/>
        <w:ind w:firstLine="640"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val="0"/>
          <w:bCs w:val="0"/>
          <w:color w:val="000000"/>
          <w:kern w:val="0"/>
          <w:sz w:val="32"/>
          <w:szCs w:val="32"/>
          <w:highlight w:val="none"/>
          <w:u w:val="none"/>
        </w:rPr>
        <w:t>（</w:t>
      </w:r>
      <w:r>
        <w:rPr>
          <w:rFonts w:hint="eastAsia" w:ascii="仿宋" w:hAnsi="仿宋" w:eastAsia="仿宋" w:cs="仿宋"/>
          <w:b w:val="0"/>
          <w:bCs w:val="0"/>
          <w:strike w:val="0"/>
          <w:dstrike w:val="0"/>
          <w:color w:val="000000"/>
          <w:kern w:val="0"/>
          <w:sz w:val="32"/>
          <w:szCs w:val="32"/>
          <w:highlight w:val="none"/>
          <w:u w:val="none"/>
          <w:lang w:eastAsia="zh-CN"/>
        </w:rPr>
        <w:t>七</w:t>
      </w:r>
      <w:r>
        <w:rPr>
          <w:rFonts w:hint="eastAsia" w:ascii="仿宋" w:hAnsi="仿宋" w:eastAsia="仿宋" w:cs="仿宋"/>
          <w:b w:val="0"/>
          <w:bCs w:val="0"/>
          <w:color w:val="000000"/>
          <w:kern w:val="0"/>
          <w:sz w:val="32"/>
          <w:szCs w:val="32"/>
          <w:highlight w:val="none"/>
          <w:u w:val="none"/>
        </w:rPr>
        <w:t>）对其他违背公开、公平、公正原则、引发市场风险的行为进行监督管理。</w:t>
      </w:r>
    </w:p>
    <w:p>
      <w:pPr>
        <w:autoSpaceDE w:val="0"/>
        <w:autoSpaceDN w:val="0"/>
        <w:adjustRightInd w:val="0"/>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第九十</w:t>
      </w:r>
      <w:r>
        <w:rPr>
          <w:rFonts w:hint="eastAsia" w:ascii="仿宋" w:hAnsi="仿宋" w:eastAsia="仿宋" w:cs="Times New Roman"/>
          <w:b/>
          <w:bCs/>
          <w:color w:val="000000"/>
          <w:kern w:val="0"/>
          <w:sz w:val="32"/>
          <w:szCs w:val="32"/>
          <w:highlight w:val="none"/>
          <w:u w:val="none"/>
          <w:lang w:eastAsia="zh-CN"/>
        </w:rPr>
        <w:t>六</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交易所每年应当对会员、境外特殊参与者遵守交易所业务规则的情况进行抽样检查或者全面检查，并将年度检查计划和检查结果及时上报中国证监会。</w:t>
      </w:r>
    </w:p>
    <w:p>
      <w:pPr>
        <w:keepNext w:val="0"/>
        <w:keepLines w:val="0"/>
        <w:pageBreakBefore w:val="0"/>
        <w:kinsoku/>
        <w:wordWrap/>
        <w:overflowPunct/>
        <w:topLinePunct w:val="0"/>
        <w:autoSpaceDE/>
        <w:autoSpaceDN/>
        <w:bidi w:val="0"/>
        <w:adjustRightInd/>
        <w:spacing w:line="600" w:lineRule="exact"/>
        <w:ind w:firstLine="642" w:firstLineChars="200"/>
        <w:textAlignment w:val="auto"/>
        <w:rPr>
          <w:b w:val="0"/>
          <w:bCs w:val="0"/>
          <w:strike w:val="0"/>
          <w:sz w:val="32"/>
          <w:szCs w:val="32"/>
          <w:highlight w:val="none"/>
          <w:u w:val="none"/>
        </w:rPr>
      </w:pPr>
      <w:r>
        <w:rPr>
          <w:rFonts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rPr>
        <w:t>九十</w:t>
      </w:r>
      <w:r>
        <w:rPr>
          <w:rFonts w:hint="eastAsia" w:ascii="仿宋" w:hAnsi="仿宋" w:eastAsia="仿宋" w:cs="Times New Roman"/>
          <w:b/>
          <w:bCs/>
          <w:color w:val="000000"/>
          <w:kern w:val="0"/>
          <w:sz w:val="32"/>
          <w:szCs w:val="32"/>
          <w:highlight w:val="none"/>
          <w:u w:val="none"/>
          <w:lang w:eastAsia="zh-CN"/>
        </w:rPr>
        <w:t>七</w:t>
      </w:r>
      <w:r>
        <w:rPr>
          <w:rFonts w:ascii="仿宋" w:hAnsi="仿宋" w:eastAsia="仿宋" w:cs="Times New Roman"/>
          <w:b/>
          <w:bCs/>
          <w:color w:val="000000"/>
          <w:kern w:val="0"/>
          <w:sz w:val="32"/>
          <w:szCs w:val="32"/>
          <w:highlight w:val="none"/>
          <w:u w:val="none"/>
        </w:rPr>
        <w:t>条</w:t>
      </w:r>
      <w:r>
        <w:rPr>
          <w:rFonts w:ascii="仿宋" w:hAnsi="仿宋" w:eastAsia="仿宋" w:cs="Times New Roman"/>
          <w:b w:val="0"/>
          <w:bCs w:val="0"/>
          <w:color w:val="000000"/>
          <w:kern w:val="0"/>
          <w:sz w:val="32"/>
          <w:szCs w:val="32"/>
          <w:highlight w:val="none"/>
          <w:u w:val="none"/>
        </w:rPr>
        <w:t xml:space="preserve"> </w:t>
      </w:r>
      <w:r>
        <w:rPr>
          <w:rFonts w:hint="eastAsia" w:ascii="仿宋" w:hAnsi="仿宋" w:eastAsia="仿宋" w:cs="Times New Roman"/>
          <w:b w:val="0"/>
          <w:bCs w:val="0"/>
          <w:color w:val="000000"/>
          <w:kern w:val="0"/>
          <w:sz w:val="32"/>
          <w:szCs w:val="32"/>
          <w:highlight w:val="none"/>
          <w:u w:val="none"/>
        </w:rPr>
        <w:t>交易所</w:t>
      </w:r>
      <w:r>
        <w:rPr>
          <w:rFonts w:ascii="仿宋" w:hAnsi="仿宋" w:eastAsia="仿宋" w:cs="Times New Roman"/>
          <w:b w:val="0"/>
          <w:bCs w:val="0"/>
          <w:strike w:val="0"/>
          <w:dstrike w:val="0"/>
          <w:color w:val="000000"/>
          <w:kern w:val="0"/>
          <w:sz w:val="32"/>
          <w:szCs w:val="32"/>
          <w:highlight w:val="none"/>
          <w:u w:val="none"/>
        </w:rPr>
        <w:t>发现</w:t>
      </w:r>
      <w:r>
        <w:rPr>
          <w:rFonts w:hint="eastAsia" w:ascii="仿宋" w:hAnsi="仿宋" w:eastAsia="仿宋" w:cs="Times New Roman"/>
          <w:b w:val="0"/>
          <w:bCs w:val="0"/>
          <w:color w:val="000000"/>
          <w:kern w:val="0"/>
          <w:sz w:val="32"/>
          <w:szCs w:val="32"/>
          <w:highlight w:val="none"/>
          <w:u w:val="none"/>
        </w:rPr>
        <w:t>交易行为</w:t>
      </w:r>
      <w:r>
        <w:rPr>
          <w:rFonts w:ascii="仿宋" w:hAnsi="仿宋" w:eastAsia="仿宋" w:cs="Times New Roman"/>
          <w:b w:val="0"/>
          <w:bCs w:val="0"/>
          <w:strike w:val="0"/>
          <w:dstrike w:val="0"/>
          <w:color w:val="000000"/>
          <w:kern w:val="0"/>
          <w:sz w:val="32"/>
          <w:szCs w:val="32"/>
          <w:highlight w:val="none"/>
          <w:u w:val="none"/>
        </w:rPr>
        <w:t>涉嫌</w:t>
      </w:r>
      <w:r>
        <w:rPr>
          <w:rFonts w:hint="eastAsia" w:ascii="仿宋" w:hAnsi="仿宋" w:eastAsia="仿宋" w:cs="Times New Roman"/>
          <w:b w:val="0"/>
          <w:bCs w:val="0"/>
          <w:color w:val="000000"/>
          <w:kern w:val="0"/>
          <w:sz w:val="32"/>
          <w:szCs w:val="32"/>
          <w:highlight w:val="none"/>
          <w:u w:val="none"/>
        </w:rPr>
        <w:t>违反法律法规、规章</w:t>
      </w:r>
      <w:r>
        <w:rPr>
          <w:rFonts w:ascii="仿宋" w:hAnsi="仿宋" w:eastAsia="仿宋" w:cs="Times New Roman"/>
          <w:b w:val="0"/>
          <w:bCs w:val="0"/>
          <w:strike w:val="0"/>
          <w:dstrike w:val="0"/>
          <w:color w:val="000000"/>
          <w:kern w:val="0"/>
          <w:sz w:val="32"/>
          <w:szCs w:val="32"/>
          <w:highlight w:val="none"/>
          <w:u w:val="none"/>
        </w:rPr>
        <w:t>的，按照相关规定</w:t>
      </w:r>
      <w:r>
        <w:rPr>
          <w:rFonts w:hint="eastAsia" w:ascii="仿宋" w:hAnsi="仿宋" w:eastAsia="仿宋" w:cs="Times New Roman"/>
          <w:b w:val="0"/>
          <w:bCs w:val="0"/>
          <w:strike w:val="0"/>
          <w:dstrike w:val="0"/>
          <w:color w:val="000000"/>
          <w:kern w:val="0"/>
          <w:sz w:val="32"/>
          <w:szCs w:val="32"/>
          <w:highlight w:val="none"/>
          <w:u w:val="none"/>
          <w:lang w:eastAsia="zh-CN"/>
        </w:rPr>
        <w:t>及时向</w:t>
      </w:r>
      <w:r>
        <w:rPr>
          <w:rFonts w:ascii="仿宋" w:hAnsi="仿宋" w:eastAsia="仿宋" w:cs="Times New Roman"/>
          <w:b w:val="0"/>
          <w:bCs w:val="0"/>
          <w:strike w:val="0"/>
          <w:dstrike w:val="0"/>
          <w:color w:val="000000"/>
          <w:kern w:val="0"/>
          <w:sz w:val="32"/>
          <w:szCs w:val="32"/>
          <w:highlight w:val="none"/>
          <w:u w:val="none"/>
        </w:rPr>
        <w:t>中国证监会</w:t>
      </w:r>
      <w:r>
        <w:rPr>
          <w:rFonts w:hint="eastAsia" w:ascii="仿宋" w:hAnsi="仿宋" w:eastAsia="仿宋" w:cs="Times New Roman"/>
          <w:b w:val="0"/>
          <w:bCs w:val="0"/>
          <w:color w:val="000000"/>
          <w:kern w:val="0"/>
          <w:sz w:val="32"/>
          <w:szCs w:val="32"/>
          <w:highlight w:val="none"/>
          <w:u w:val="none"/>
        </w:rPr>
        <w:t>报告</w:t>
      </w:r>
      <w:r>
        <w:rPr>
          <w:rFonts w:ascii="仿宋" w:hAnsi="仿宋" w:eastAsia="仿宋" w:cs="Times New Roman"/>
          <w:b w:val="0"/>
          <w:bCs w:val="0"/>
          <w:strike w:val="0"/>
          <w:dstrike w:val="0"/>
          <w:color w:val="000000"/>
          <w:kern w:val="0"/>
          <w:sz w:val="32"/>
          <w:szCs w:val="32"/>
          <w:highlight w:val="none"/>
          <w:u w:val="none"/>
        </w:rPr>
        <w:t>。</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九十八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交易所发现涉嫌违规行为的，应当按照相关规定立案调查。</w:t>
      </w:r>
    </w:p>
    <w:p>
      <w:pPr>
        <w:keepNext w:val="0"/>
        <w:keepLines w:val="0"/>
        <w:pageBreakBefore w:val="0"/>
        <w:widowControl/>
        <w:kinsoku/>
        <w:wordWrap/>
        <w:overflowPunct/>
        <w:topLinePunct w:val="0"/>
        <w:autoSpaceDE/>
        <w:autoSpaceDN/>
        <w:bidi w:val="0"/>
        <w:snapToGrid w:val="0"/>
        <w:spacing w:line="600" w:lineRule="exact"/>
        <w:ind w:firstLine="642" w:firstLineChars="200"/>
        <w:textAlignment w:val="auto"/>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val="en-US" w:eastAsia="zh-CN"/>
        </w:rPr>
        <w:t>九十九</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交易所履行自律管理职责时，可以按有关规定行使调查、取证等职权，会员、境外特殊参与者、境外中介机构、客户、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及期货市场其他参与者应当配合。</w:t>
      </w:r>
    </w:p>
    <w:p>
      <w:pPr>
        <w:keepNext w:val="0"/>
        <w:keepLines w:val="0"/>
        <w:pageBreakBefore w:val="0"/>
        <w:widowControl/>
        <w:kinsoku/>
        <w:wordWrap/>
        <w:overflowPunct/>
        <w:topLinePunct w:val="0"/>
        <w:autoSpaceDE/>
        <w:autoSpaceDN/>
        <w:bidi w:val="0"/>
        <w:adjustRightInd w:val="0"/>
        <w:snapToGrid w:val="0"/>
        <w:spacing w:line="600" w:lineRule="exact"/>
        <w:ind w:firstLine="642" w:firstLineChars="200"/>
        <w:textAlignment w:val="auto"/>
        <w:rPr>
          <w:rFonts w:hint="eastAsia" w:ascii="仿宋" w:hAnsi="仿宋" w:eastAsia="仿宋" w:cs="仿宋"/>
          <w:b w:val="0"/>
          <w:bCs w:val="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val="en-US" w:eastAsia="zh-CN"/>
        </w:rPr>
        <w:t>一百</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及期货市场其他参与者应当接受交易所对其期货业务的监督管理。</w:t>
      </w:r>
      <w:r>
        <w:rPr>
          <w:rFonts w:hint="eastAsia" w:ascii="仿宋" w:hAnsi="仿宋" w:eastAsia="仿宋" w:cs="仿宋"/>
          <w:b w:val="0"/>
          <w:bCs w:val="0"/>
          <w:color w:val="000000"/>
          <w:kern w:val="0"/>
          <w:sz w:val="32"/>
          <w:szCs w:val="32"/>
          <w:highlight w:val="none"/>
          <w:u w:val="none"/>
        </w:rPr>
        <w:t>对于不如实提供资料、隐瞒事实真相、故意回避等不协助或妨碍交易所工作人员行使职权的，交易所按有关规定采取必要的限制性措施、给予纪律处分。</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val="en-US" w:eastAsia="zh-CN"/>
        </w:rPr>
        <w:t>一百零一</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及期货市场其他参与者在从事期货相关业务时涉嫌重大违规，</w:t>
      </w:r>
      <w:r>
        <w:rPr>
          <w:rFonts w:hint="eastAsia" w:ascii="仿宋" w:hAnsi="仿宋" w:eastAsia="仿宋" w:cs="Times New Roman"/>
          <w:b w:val="0"/>
          <w:bCs w:val="0"/>
          <w:color w:val="000000"/>
          <w:kern w:val="0"/>
          <w:sz w:val="32"/>
          <w:szCs w:val="32"/>
          <w:highlight w:val="none"/>
          <w:u w:val="none"/>
          <w:lang w:eastAsia="zh-CN"/>
        </w:rPr>
        <w:t>被</w:t>
      </w:r>
      <w:r>
        <w:rPr>
          <w:rFonts w:hint="eastAsia" w:ascii="仿宋" w:hAnsi="仿宋" w:eastAsia="仿宋" w:cs="Times New Roman"/>
          <w:b w:val="0"/>
          <w:bCs w:val="0"/>
          <w:color w:val="000000"/>
          <w:kern w:val="0"/>
          <w:sz w:val="32"/>
          <w:szCs w:val="32"/>
          <w:highlight w:val="none"/>
          <w:u w:val="none"/>
        </w:rPr>
        <w:t>交易所立案调查的，为防止违规行为后果进一步扩大，交易所可采取相应措施。</w:t>
      </w:r>
    </w:p>
    <w:p>
      <w:pPr>
        <w:widowControl/>
        <w:snapToGrid w:val="0"/>
        <w:spacing w:line="600" w:lineRule="exact"/>
        <w:ind w:firstLine="642"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仿宋"/>
          <w:b/>
          <w:bCs/>
          <w:strike w:val="0"/>
          <w:dstrike w:val="0"/>
          <w:color w:val="000000"/>
          <w:kern w:val="0"/>
          <w:sz w:val="32"/>
          <w:szCs w:val="32"/>
          <w:highlight w:val="none"/>
          <w:u w:val="none"/>
        </w:rPr>
        <w:t>一百</w:t>
      </w:r>
      <w:r>
        <w:rPr>
          <w:rFonts w:hint="eastAsia" w:ascii="仿宋" w:hAnsi="仿宋" w:eastAsia="仿宋" w:cs="仿宋"/>
          <w:b/>
          <w:bCs/>
          <w:strike w:val="0"/>
          <w:dstrike w:val="0"/>
          <w:color w:val="000000"/>
          <w:kern w:val="0"/>
          <w:sz w:val="32"/>
          <w:szCs w:val="32"/>
          <w:highlight w:val="none"/>
          <w:u w:val="none"/>
          <w:lang w:val="en-US" w:eastAsia="zh-CN"/>
        </w:rPr>
        <w:t>零二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对期货交易过程中发生的重大问题，经理事会决定，可以由会员代表、交易所工作人员及有关人士组成特别调查委员会进行调查。特别调查委员会存续期间，按本规则行使监督管理权。特别调查委员会实行回避制度。</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lang w:eastAsia="zh-CN"/>
        </w:rPr>
        <w:t>一百</w:t>
      </w:r>
      <w:r>
        <w:rPr>
          <w:rFonts w:hint="eastAsia" w:ascii="仿宋" w:hAnsi="仿宋" w:eastAsia="仿宋" w:cs="Times New Roman"/>
          <w:b/>
          <w:bCs/>
          <w:color w:val="000000"/>
          <w:kern w:val="0"/>
          <w:sz w:val="32"/>
          <w:szCs w:val="32"/>
          <w:highlight w:val="none"/>
          <w:u w:val="none"/>
          <w:lang w:val="en-US" w:eastAsia="zh-CN"/>
        </w:rPr>
        <w:t>零三</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交易所工作人员不能正确履行监督管理职责的，会员、境外特殊参与者、境外中介机构、客户、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及期货市场其他参与者有权向交易所或者中国证监会投诉、举报。经查证属实的，</w:t>
      </w:r>
      <w:r>
        <w:rPr>
          <w:rFonts w:hint="eastAsia" w:ascii="仿宋" w:hAnsi="仿宋" w:eastAsia="仿宋" w:cs="Times New Roman"/>
          <w:b w:val="0"/>
          <w:bCs w:val="0"/>
          <w:color w:val="000000"/>
          <w:kern w:val="0"/>
          <w:sz w:val="32"/>
          <w:szCs w:val="32"/>
          <w:highlight w:val="none"/>
          <w:u w:val="none"/>
          <w:lang w:eastAsia="zh-CN"/>
        </w:rPr>
        <w:t>交易所</w:t>
      </w:r>
      <w:r>
        <w:rPr>
          <w:rFonts w:hint="eastAsia" w:ascii="仿宋" w:hAnsi="仿宋" w:eastAsia="仿宋" w:cs="Times New Roman"/>
          <w:b w:val="0"/>
          <w:bCs w:val="0"/>
          <w:color w:val="000000"/>
          <w:kern w:val="0"/>
          <w:sz w:val="32"/>
          <w:szCs w:val="32"/>
          <w:highlight w:val="none"/>
          <w:u w:val="none"/>
        </w:rPr>
        <w:t>应当</w:t>
      </w:r>
      <w:r>
        <w:rPr>
          <w:rFonts w:hint="eastAsia" w:ascii="仿宋" w:hAnsi="仿宋" w:eastAsia="仿宋" w:cs="Times New Roman"/>
          <w:b w:val="0"/>
          <w:bCs w:val="0"/>
          <w:color w:val="000000"/>
          <w:kern w:val="0"/>
          <w:sz w:val="32"/>
          <w:szCs w:val="32"/>
          <w:highlight w:val="none"/>
          <w:u w:val="none"/>
          <w:lang w:eastAsia="zh-CN"/>
        </w:rPr>
        <w:t>依法依规处理</w:t>
      </w:r>
      <w:r>
        <w:rPr>
          <w:rFonts w:hint="eastAsia" w:ascii="仿宋" w:hAnsi="仿宋" w:eastAsia="仿宋" w:cs="Times New Roman"/>
          <w:b w:val="0"/>
          <w:bCs w:val="0"/>
          <w:color w:val="000000"/>
          <w:kern w:val="0"/>
          <w:sz w:val="32"/>
          <w:szCs w:val="32"/>
          <w:highlight w:val="none"/>
          <w:u w:val="none"/>
        </w:rPr>
        <w:t>。</w:t>
      </w:r>
    </w:p>
    <w:p>
      <w:pPr>
        <w:widowControl/>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eastAsia="zh-CN"/>
        </w:rPr>
        <w:t>零四</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交易所应当制定违规行为查处办法对违规行为进行处理。 </w:t>
      </w:r>
    </w:p>
    <w:p>
      <w:pPr>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b/>
          <w:bCs/>
          <w:kern w:val="0"/>
          <w:sz w:val="32"/>
          <w:szCs w:val="32"/>
          <w:highlight w:val="none"/>
          <w:u w:val="none"/>
        </w:rPr>
        <w:t>第</w:t>
      </w:r>
      <w:r>
        <w:rPr>
          <w:rFonts w:hint="eastAsia" w:ascii="仿宋" w:hAnsi="仿宋" w:eastAsia="仿宋"/>
          <w:b/>
          <w:bCs/>
          <w:kern w:val="0"/>
          <w:sz w:val="32"/>
          <w:szCs w:val="32"/>
          <w:highlight w:val="none"/>
          <w:u w:val="none"/>
          <w:lang w:eastAsia="zh-CN"/>
        </w:rPr>
        <w:t>一百零</w:t>
      </w:r>
      <w:r>
        <w:rPr>
          <w:rFonts w:hint="eastAsia" w:ascii="仿宋" w:hAnsi="仿宋" w:eastAsia="仿宋"/>
          <w:b/>
          <w:bCs/>
          <w:kern w:val="0"/>
          <w:sz w:val="32"/>
          <w:szCs w:val="32"/>
          <w:highlight w:val="none"/>
          <w:u w:val="none"/>
          <w:lang w:val="en-US" w:eastAsia="zh-CN"/>
        </w:rPr>
        <w:t>五</w:t>
      </w:r>
      <w:r>
        <w:rPr>
          <w:rFonts w:hint="eastAsia" w:ascii="仿宋" w:hAnsi="仿宋" w:eastAsia="仿宋"/>
          <w:b/>
          <w:bCs/>
          <w:kern w:val="0"/>
          <w:sz w:val="32"/>
          <w:szCs w:val="32"/>
          <w:highlight w:val="none"/>
          <w:u w:val="none"/>
        </w:rPr>
        <w:t>条</w:t>
      </w:r>
      <w:r>
        <w:rPr>
          <w:rFonts w:hint="eastAsia" w:ascii="仿宋" w:hAnsi="仿宋" w:eastAsia="仿宋"/>
          <w:b w:val="0"/>
          <w:bCs w:val="0"/>
          <w:kern w:val="0"/>
          <w:sz w:val="32"/>
          <w:szCs w:val="32"/>
          <w:highlight w:val="none"/>
          <w:u w:val="none"/>
        </w:rPr>
        <w:t xml:space="preserve"> 交易所在中国证监会统一组织和协调下，与中国期货市场监控中心有限责任公司等相关机构，建立对期货市场和相关市场的信息共享等监管协作机制。</w:t>
      </w:r>
    </w:p>
    <w:p>
      <w:pPr>
        <w:snapToGrid w:val="0"/>
        <w:spacing w:before="0" w:after="0" w:line="600" w:lineRule="exact"/>
        <w:jc w:val="center"/>
        <w:rPr>
          <w:rFonts w:hint="eastAsia" w:ascii="黑体" w:hAnsi="黑体" w:eastAsia="黑体" w:cs="黑体"/>
          <w:b w:val="0"/>
          <w:bCs w:val="0"/>
          <w:sz w:val="32"/>
          <w:szCs w:val="32"/>
          <w:highlight w:val="none"/>
          <w:u w:val="none"/>
        </w:rPr>
      </w:pPr>
      <w:r>
        <w:rPr>
          <w:rFonts w:hint="eastAsia" w:ascii="黑体" w:hAnsi="黑体" w:eastAsia="黑体" w:cs="黑体"/>
          <w:b w:val="0"/>
          <w:bCs w:val="0"/>
          <w:sz w:val="32"/>
          <w:szCs w:val="32"/>
          <w:highlight w:val="none"/>
          <w:u w:val="none"/>
        </w:rPr>
        <w:t>第</w:t>
      </w:r>
      <w:r>
        <w:rPr>
          <w:rFonts w:hint="eastAsia" w:ascii="黑体" w:hAnsi="黑体" w:eastAsia="黑体" w:cs="黑体"/>
          <w:b w:val="0"/>
          <w:bCs w:val="0"/>
          <w:sz w:val="32"/>
          <w:szCs w:val="32"/>
          <w:highlight w:val="none"/>
          <w:u w:val="none"/>
          <w:lang w:eastAsia="zh-CN"/>
        </w:rPr>
        <w:t>八</w:t>
      </w:r>
      <w:r>
        <w:rPr>
          <w:rFonts w:hint="eastAsia" w:ascii="黑体" w:hAnsi="黑体" w:eastAsia="黑体" w:cs="黑体"/>
          <w:b w:val="0"/>
          <w:bCs w:val="0"/>
          <w:sz w:val="32"/>
          <w:szCs w:val="32"/>
          <w:highlight w:val="none"/>
          <w:u w:val="none"/>
        </w:rPr>
        <w:t>章 争议处理</w:t>
      </w:r>
    </w:p>
    <w:p>
      <w:pPr>
        <w:widowControl/>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第一百</w:t>
      </w:r>
      <w:r>
        <w:rPr>
          <w:rFonts w:hint="eastAsia" w:ascii="仿宋" w:hAnsi="仿宋" w:eastAsia="仿宋" w:cs="Times New Roman"/>
          <w:b/>
          <w:bCs/>
          <w:dstrike w:val="0"/>
          <w:color w:val="000000"/>
          <w:kern w:val="0"/>
          <w:sz w:val="32"/>
          <w:szCs w:val="32"/>
          <w:highlight w:val="none"/>
          <w:u w:val="none"/>
          <w:lang w:eastAsia="zh-CN"/>
        </w:rPr>
        <w:t>零</w:t>
      </w:r>
      <w:r>
        <w:rPr>
          <w:rFonts w:hint="eastAsia" w:ascii="仿宋" w:hAnsi="仿宋" w:eastAsia="仿宋" w:cs="Times New Roman"/>
          <w:b/>
          <w:bCs/>
          <w:dstrike w:val="0"/>
          <w:color w:val="000000"/>
          <w:kern w:val="0"/>
          <w:sz w:val="32"/>
          <w:szCs w:val="32"/>
          <w:highlight w:val="none"/>
          <w:u w:val="none"/>
          <w:lang w:val="en-US" w:eastAsia="zh-CN"/>
        </w:rPr>
        <w:t>六</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及期货市场其他参与者之间发生有关期货业务纠纷的，可以自行协商解决</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rPr>
        <w:t>提请交易所调解</w:t>
      </w:r>
      <w:r>
        <w:rPr>
          <w:rFonts w:ascii="仿宋" w:hAnsi="仿宋" w:eastAsia="仿宋"/>
          <w:b w:val="0"/>
          <w:bCs w:val="0"/>
          <w:kern w:val="0"/>
          <w:sz w:val="32"/>
          <w:szCs w:val="32"/>
          <w:highlight w:val="none"/>
          <w:u w:val="none"/>
        </w:rPr>
        <w:t>、向仲裁机构申请仲裁或者向人民法院提起诉讼</w:t>
      </w:r>
      <w:r>
        <w:rPr>
          <w:rFonts w:hint="eastAsia" w:ascii="仿宋" w:hAnsi="仿宋" w:eastAsia="仿宋" w:cs="Times New Roman"/>
          <w:b w:val="0"/>
          <w:bCs w:val="0"/>
          <w:color w:val="000000"/>
          <w:kern w:val="0"/>
          <w:sz w:val="32"/>
          <w:szCs w:val="32"/>
          <w:highlight w:val="none"/>
          <w:u w:val="none"/>
        </w:rPr>
        <w:t>。</w:t>
      </w:r>
    </w:p>
    <w:p>
      <w:pPr>
        <w:widowControl/>
        <w:snapToGrid w:val="0"/>
        <w:spacing w:line="600" w:lineRule="exact"/>
        <w:ind w:firstLine="642" w:firstLineChars="200"/>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w:t>
      </w:r>
      <w:r>
        <w:rPr>
          <w:rFonts w:hint="eastAsia" w:ascii="仿宋" w:hAnsi="仿宋" w:eastAsia="仿宋" w:cs="Times New Roman"/>
          <w:b/>
          <w:bCs/>
          <w:color w:val="000000"/>
          <w:kern w:val="0"/>
          <w:sz w:val="32"/>
          <w:szCs w:val="32"/>
          <w:highlight w:val="none"/>
          <w:u w:val="none"/>
        </w:rPr>
        <w:t>一百</w:t>
      </w:r>
      <w:r>
        <w:rPr>
          <w:rFonts w:hint="eastAsia" w:ascii="仿宋" w:hAnsi="仿宋" w:eastAsia="仿宋" w:cs="仿宋"/>
          <w:b/>
          <w:bCs/>
          <w:color w:val="000000"/>
          <w:kern w:val="0"/>
          <w:sz w:val="32"/>
          <w:szCs w:val="32"/>
          <w:highlight w:val="none"/>
          <w:u w:val="none"/>
          <w:lang w:eastAsia="zh-CN"/>
        </w:rPr>
        <w:t>零</w:t>
      </w:r>
      <w:r>
        <w:rPr>
          <w:rFonts w:hint="eastAsia" w:ascii="仿宋" w:hAnsi="仿宋" w:eastAsia="仿宋" w:cs="仿宋"/>
          <w:b/>
          <w:bCs/>
          <w:color w:val="000000"/>
          <w:kern w:val="0"/>
          <w:sz w:val="32"/>
          <w:szCs w:val="32"/>
          <w:highlight w:val="none"/>
          <w:u w:val="none"/>
          <w:lang w:val="en-US" w:eastAsia="zh-CN"/>
        </w:rPr>
        <w:t>七</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提请交易所调解的当事人，应</w:t>
      </w:r>
      <w:r>
        <w:rPr>
          <w:rFonts w:hint="eastAsia" w:ascii="仿宋" w:hAnsi="仿宋" w:eastAsia="仿宋" w:cs="仿宋"/>
          <w:b w:val="0"/>
          <w:bCs w:val="0"/>
          <w:color w:val="000000"/>
          <w:kern w:val="0"/>
          <w:sz w:val="32"/>
          <w:szCs w:val="32"/>
          <w:highlight w:val="none"/>
          <w:u w:val="none"/>
          <w:lang w:eastAsia="zh-CN"/>
        </w:rPr>
        <w:t>当</w:t>
      </w:r>
      <w:r>
        <w:rPr>
          <w:rFonts w:hint="eastAsia" w:ascii="仿宋" w:hAnsi="仿宋" w:eastAsia="仿宋" w:cs="仿宋"/>
          <w:b w:val="0"/>
          <w:bCs w:val="0"/>
          <w:color w:val="000000"/>
          <w:kern w:val="0"/>
          <w:sz w:val="32"/>
          <w:szCs w:val="32"/>
          <w:highlight w:val="none"/>
          <w:u w:val="none"/>
        </w:rPr>
        <w:t>提出书面调解申请。</w:t>
      </w:r>
      <w:r>
        <w:rPr>
          <w:rFonts w:hint="eastAsia" w:ascii="仿宋" w:hAnsi="仿宋" w:eastAsia="仿宋" w:cs="仿宋"/>
          <w:b w:val="0"/>
          <w:bCs w:val="0"/>
          <w:color w:val="000000"/>
          <w:kern w:val="0"/>
          <w:sz w:val="32"/>
          <w:szCs w:val="32"/>
          <w:highlight w:val="none"/>
          <w:u w:val="none"/>
          <w:lang w:val="en-US" w:eastAsia="zh-CN"/>
        </w:rPr>
        <w:t>经交易所调解达成协议后，交易所制作调解书，经当事人确认，在调解书上签字或盖章后生效。</w:t>
      </w:r>
    </w:p>
    <w:p>
      <w:pPr>
        <w:snapToGrid w:val="0"/>
        <w:spacing w:line="600" w:lineRule="exact"/>
        <w:ind w:firstLine="642" w:firstLineChars="200"/>
        <w:rPr>
          <w:rFonts w:hint="eastAsia" w:ascii="仿宋" w:hAnsi="仿宋" w:eastAsia="仿宋" w:cs="Times New Roman"/>
          <w:b w:val="0"/>
          <w:bCs w:val="0"/>
          <w:color w:val="000000"/>
          <w:kern w:val="0"/>
          <w:sz w:val="32"/>
          <w:szCs w:val="32"/>
          <w:highlight w:val="none"/>
          <w:u w:val="none"/>
        </w:rPr>
      </w:pPr>
      <w:r>
        <w:rPr>
          <w:rFonts w:hint="eastAsia" w:ascii="仿宋" w:hAnsi="仿宋" w:eastAsia="仿宋" w:cs="Times New Roman"/>
          <w:b/>
          <w:bCs/>
          <w:color w:val="000000"/>
          <w:kern w:val="0"/>
          <w:sz w:val="32"/>
          <w:szCs w:val="32"/>
          <w:highlight w:val="none"/>
          <w:u w:val="none"/>
        </w:rPr>
        <w:t>第一百</w:t>
      </w:r>
      <w:r>
        <w:rPr>
          <w:rFonts w:hint="eastAsia" w:ascii="仿宋" w:hAnsi="仿宋" w:eastAsia="仿宋" w:cs="Times New Roman"/>
          <w:b/>
          <w:bCs/>
          <w:color w:val="000000"/>
          <w:kern w:val="0"/>
          <w:sz w:val="32"/>
          <w:szCs w:val="32"/>
          <w:highlight w:val="none"/>
          <w:u w:val="none"/>
          <w:lang w:eastAsia="zh-CN"/>
        </w:rPr>
        <w:t>零八</w:t>
      </w:r>
      <w:r>
        <w:rPr>
          <w:rFonts w:hint="eastAsia" w:ascii="仿宋" w:hAnsi="仿宋" w:eastAsia="仿宋" w:cs="Times New Roman"/>
          <w:b/>
          <w:bCs/>
          <w:color w:val="000000"/>
          <w:kern w:val="0"/>
          <w:sz w:val="32"/>
          <w:szCs w:val="32"/>
          <w:highlight w:val="none"/>
          <w:u w:val="none"/>
        </w:rPr>
        <w:t>条</w:t>
      </w:r>
      <w:r>
        <w:rPr>
          <w:rFonts w:hint="eastAsia" w:ascii="仿宋" w:hAnsi="仿宋" w:eastAsia="仿宋" w:cs="Times New Roman"/>
          <w:b w:val="0"/>
          <w:bCs w:val="0"/>
          <w:color w:val="000000"/>
          <w:kern w:val="0"/>
          <w:sz w:val="32"/>
          <w:szCs w:val="32"/>
          <w:highlight w:val="none"/>
          <w:u w:val="none"/>
        </w:rPr>
        <w:t xml:space="preserve"> 会员、境外特殊参与者、境外中介机构、客户、</w:t>
      </w:r>
      <w:r>
        <w:rPr>
          <w:rFonts w:ascii="Times New Roman" w:hAnsi="Times New Roman" w:eastAsia="仿宋" w:cs="Times New Roman"/>
          <w:b w:val="0"/>
          <w:bCs w:val="0"/>
          <w:color w:val="000000"/>
          <w:kern w:val="0"/>
          <w:sz w:val="32"/>
          <w:szCs w:val="32"/>
          <w:highlight w:val="none"/>
          <w:u w:val="none"/>
        </w:rPr>
        <w:t>交割库</w:t>
      </w:r>
      <w:r>
        <w:rPr>
          <w:rFonts w:hint="eastAsia" w:ascii="仿宋" w:hAnsi="仿宋" w:eastAsia="仿宋" w:cs="Times New Roman"/>
          <w:b w:val="0"/>
          <w:bCs w:val="0"/>
          <w:color w:val="000000"/>
          <w:kern w:val="0"/>
          <w:sz w:val="32"/>
          <w:szCs w:val="32"/>
          <w:highlight w:val="none"/>
          <w:u w:val="none"/>
        </w:rPr>
        <w:t>、期货保证金存管机构</w:t>
      </w:r>
      <w:r>
        <w:rPr>
          <w:rFonts w:hint="eastAsia" w:ascii="仿宋" w:hAnsi="仿宋" w:eastAsia="仿宋" w:cs="Times New Roman"/>
          <w:b w:val="0"/>
          <w:bCs w:val="0"/>
          <w:color w:val="000000"/>
          <w:kern w:val="0"/>
          <w:sz w:val="32"/>
          <w:szCs w:val="32"/>
          <w:highlight w:val="none"/>
          <w:u w:val="none"/>
          <w:lang w:eastAsia="zh-CN"/>
        </w:rPr>
        <w:t>、</w:t>
      </w:r>
      <w:r>
        <w:rPr>
          <w:rFonts w:hint="eastAsia" w:ascii="仿宋" w:hAnsi="仿宋" w:eastAsia="仿宋" w:cs="Times New Roman"/>
          <w:b w:val="0"/>
          <w:bCs w:val="0"/>
          <w:color w:val="000000"/>
          <w:kern w:val="0"/>
          <w:sz w:val="32"/>
          <w:szCs w:val="32"/>
          <w:highlight w:val="none"/>
          <w:u w:val="none"/>
          <w:lang w:val="en-US" w:eastAsia="zh-CN"/>
        </w:rPr>
        <w:t>信息技术服务机构</w:t>
      </w:r>
      <w:r>
        <w:rPr>
          <w:rFonts w:hint="eastAsia" w:ascii="仿宋" w:hAnsi="仿宋" w:eastAsia="仿宋" w:cs="Times New Roman"/>
          <w:b w:val="0"/>
          <w:bCs w:val="0"/>
          <w:color w:val="000000"/>
          <w:kern w:val="0"/>
          <w:sz w:val="32"/>
          <w:szCs w:val="32"/>
          <w:highlight w:val="none"/>
          <w:u w:val="none"/>
        </w:rPr>
        <w:t>及期货市场其他参与者与交易所之间发生争议，协商无效的，应当依据中国法律法规以及约定向中华人民共和国境内的仲裁机构申请仲裁或者向人民法院提起诉讼，并适用中华人民共和国法律。</w:t>
      </w:r>
    </w:p>
    <w:p>
      <w:pPr>
        <w:snapToGrid w:val="0"/>
        <w:spacing w:line="600" w:lineRule="exact"/>
        <w:ind w:firstLine="642" w:firstLineChars="200"/>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val="en-US" w:eastAsia="zh-CN"/>
        </w:rPr>
        <w:t>零九</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交易所在履行法律法规、规章及业务规则规定的职责时，对非因交易所故意或者重大过失造成的损失，不承担责任。</w:t>
      </w:r>
    </w:p>
    <w:p>
      <w:pPr>
        <w:widowControl/>
        <w:snapToGrid w:val="0"/>
        <w:spacing w:before="0" w:after="0" w:line="600" w:lineRule="exact"/>
        <w:ind w:firstLine="0" w:firstLineChars="0"/>
        <w:jc w:val="center"/>
        <w:rPr>
          <w:rFonts w:hint="eastAsia" w:ascii="黑体" w:hAnsi="黑体" w:eastAsia="黑体" w:cs="黑体"/>
          <w:b w:val="0"/>
          <w:bCs w:val="0"/>
          <w:sz w:val="32"/>
          <w:szCs w:val="32"/>
          <w:highlight w:val="none"/>
          <w:u w:val="none"/>
        </w:rPr>
      </w:pPr>
      <w:r>
        <w:rPr>
          <w:rFonts w:hint="eastAsia" w:ascii="黑体" w:hAnsi="黑体" w:eastAsia="黑体" w:cs="黑体"/>
          <w:b w:val="0"/>
          <w:bCs w:val="0"/>
          <w:color w:val="000000"/>
          <w:kern w:val="0"/>
          <w:sz w:val="32"/>
          <w:szCs w:val="32"/>
          <w:highlight w:val="none"/>
          <w:u w:val="none"/>
        </w:rPr>
        <w:t>第</w:t>
      </w:r>
      <w:r>
        <w:rPr>
          <w:rFonts w:hint="eastAsia" w:ascii="黑体" w:hAnsi="黑体" w:eastAsia="黑体" w:cs="黑体"/>
          <w:b w:val="0"/>
          <w:bCs w:val="0"/>
          <w:strike w:val="0"/>
          <w:dstrike w:val="0"/>
          <w:color w:val="000000"/>
          <w:kern w:val="0"/>
          <w:sz w:val="32"/>
          <w:szCs w:val="32"/>
          <w:highlight w:val="none"/>
          <w:u w:val="none"/>
          <w:lang w:val="en-US" w:eastAsia="zh-CN"/>
        </w:rPr>
        <w:t>九</w:t>
      </w:r>
      <w:r>
        <w:rPr>
          <w:rFonts w:hint="eastAsia" w:ascii="黑体" w:hAnsi="黑体" w:eastAsia="黑体" w:cs="黑体"/>
          <w:b w:val="0"/>
          <w:bCs w:val="0"/>
          <w:color w:val="000000"/>
          <w:kern w:val="0"/>
          <w:sz w:val="32"/>
          <w:szCs w:val="32"/>
          <w:highlight w:val="none"/>
          <w:u w:val="none"/>
        </w:rPr>
        <w:t>章 附则</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val="en-US" w:eastAsia="zh-CN"/>
        </w:rPr>
        <w:t>一十</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交易所可以根据本规则制定实施细则或者办法。</w:t>
      </w:r>
    </w:p>
    <w:p>
      <w:pPr>
        <w:widowControl/>
        <w:snapToGrid w:val="0"/>
        <w:spacing w:before="0" w:line="600" w:lineRule="exact"/>
        <w:ind w:firstLine="642" w:firstLineChars="200"/>
        <w:jc w:val="both"/>
        <w:rPr>
          <w:rFonts w:hint="eastAsia" w:ascii="仿宋" w:hAnsi="仿宋" w:eastAsia="仿宋" w:cs="仿宋"/>
          <w:b w:val="0"/>
          <w:bCs w:val="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eastAsia="zh-CN"/>
        </w:rPr>
        <w:t>一十</w:t>
      </w:r>
      <w:r>
        <w:rPr>
          <w:rFonts w:hint="eastAsia" w:ascii="仿宋" w:hAnsi="仿宋" w:eastAsia="仿宋" w:cs="仿宋"/>
          <w:b/>
          <w:bCs/>
          <w:color w:val="000000"/>
          <w:kern w:val="0"/>
          <w:sz w:val="32"/>
          <w:szCs w:val="32"/>
          <w:highlight w:val="none"/>
          <w:u w:val="none"/>
          <w:lang w:val="en-US" w:eastAsia="zh-CN"/>
        </w:rPr>
        <w:t>一</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本规则由交易所负责解释。</w:t>
      </w:r>
    </w:p>
    <w:p>
      <w:pPr>
        <w:widowControl/>
        <w:snapToGrid w:val="0"/>
        <w:spacing w:line="600" w:lineRule="exact"/>
        <w:ind w:firstLine="642" w:firstLineChars="200"/>
        <w:jc w:val="both"/>
        <w:rPr>
          <w:rFonts w:hint="eastAsia" w:ascii="仿宋" w:hAnsi="仿宋" w:eastAsia="仿宋" w:cs="仿宋"/>
          <w:b w:val="0"/>
          <w:bCs w:val="0"/>
          <w:color w:val="000000"/>
          <w:kern w:val="0"/>
          <w:sz w:val="32"/>
          <w:szCs w:val="32"/>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color w:val="000000"/>
          <w:kern w:val="0"/>
          <w:sz w:val="32"/>
          <w:szCs w:val="32"/>
          <w:highlight w:val="none"/>
          <w:u w:val="none"/>
          <w:lang w:val="en-US" w:eastAsia="zh-CN"/>
        </w:rPr>
        <w:t>一十二</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本规则的制定和修改应当由会员大会通过，报中国证监会批准。</w:t>
      </w:r>
    </w:p>
    <w:p>
      <w:pPr>
        <w:widowControl/>
        <w:snapToGrid w:val="0"/>
        <w:spacing w:line="600" w:lineRule="exact"/>
        <w:ind w:firstLine="642" w:firstLineChars="200"/>
        <w:jc w:val="both"/>
        <w:rPr>
          <w:b w:val="0"/>
          <w:bCs w:val="0"/>
          <w:highlight w:val="none"/>
          <w:u w:val="none"/>
        </w:rPr>
      </w:pPr>
      <w:r>
        <w:rPr>
          <w:rFonts w:hint="eastAsia" w:ascii="仿宋" w:hAnsi="仿宋" w:eastAsia="仿宋" w:cs="仿宋"/>
          <w:b/>
          <w:bCs/>
          <w:color w:val="000000"/>
          <w:kern w:val="0"/>
          <w:sz w:val="32"/>
          <w:szCs w:val="32"/>
          <w:highlight w:val="none"/>
          <w:u w:val="none"/>
        </w:rPr>
        <w:t>第一百</w:t>
      </w:r>
      <w:r>
        <w:rPr>
          <w:rFonts w:hint="eastAsia" w:ascii="仿宋" w:hAnsi="仿宋" w:eastAsia="仿宋" w:cs="仿宋"/>
          <w:b/>
          <w:bCs/>
          <w:strike w:val="0"/>
          <w:dstrike w:val="0"/>
          <w:color w:val="000000"/>
          <w:kern w:val="0"/>
          <w:sz w:val="32"/>
          <w:szCs w:val="32"/>
          <w:highlight w:val="none"/>
          <w:u w:val="none"/>
          <w:lang w:val="en-US" w:eastAsia="zh-CN"/>
        </w:rPr>
        <w:t>一十三</w:t>
      </w:r>
      <w:r>
        <w:rPr>
          <w:rFonts w:hint="eastAsia" w:ascii="仿宋" w:hAnsi="仿宋" w:eastAsia="仿宋" w:cs="仿宋"/>
          <w:b/>
          <w:bCs/>
          <w:color w:val="000000"/>
          <w:kern w:val="0"/>
          <w:sz w:val="32"/>
          <w:szCs w:val="32"/>
          <w:highlight w:val="none"/>
          <w:u w:val="none"/>
        </w:rPr>
        <w:t>条</w:t>
      </w:r>
      <w:r>
        <w:rPr>
          <w:rFonts w:hint="eastAsia" w:ascii="仿宋" w:hAnsi="仿宋" w:eastAsia="仿宋" w:cs="仿宋"/>
          <w:b w:val="0"/>
          <w:bCs w:val="0"/>
          <w:color w:val="000000"/>
          <w:kern w:val="0"/>
          <w:sz w:val="32"/>
          <w:szCs w:val="32"/>
          <w:highlight w:val="none"/>
          <w:u w:val="none"/>
        </w:rPr>
        <w:t xml:space="preserve"> 本规则自</w:t>
      </w:r>
      <w:r>
        <w:rPr>
          <w:rFonts w:hint="eastAsia" w:ascii="仿宋" w:hAnsi="仿宋" w:eastAsia="仿宋" w:cs="仿宋"/>
          <w:b w:val="0"/>
          <w:bCs w:val="0"/>
          <w:color w:val="000000"/>
          <w:kern w:val="0"/>
          <w:sz w:val="32"/>
          <w:szCs w:val="32"/>
          <w:highlight w:val="none"/>
          <w:u w:val="none"/>
          <w:lang w:val="en-US" w:eastAsia="zh-CN"/>
        </w:rPr>
        <w:t>2026</w:t>
      </w:r>
      <w:r>
        <w:rPr>
          <w:rFonts w:hint="eastAsia" w:ascii="仿宋" w:hAnsi="仿宋" w:eastAsia="仿宋" w:cs="仿宋"/>
          <w:b w:val="0"/>
          <w:bCs w:val="0"/>
          <w:color w:val="000000"/>
          <w:kern w:val="0"/>
          <w:sz w:val="32"/>
          <w:szCs w:val="32"/>
          <w:highlight w:val="none"/>
          <w:u w:val="none"/>
        </w:rPr>
        <w:t>年</w:t>
      </w:r>
      <w:r>
        <w:rPr>
          <w:rFonts w:hint="default" w:ascii="仿宋" w:hAnsi="仿宋" w:eastAsia="仿宋" w:cs="仿宋"/>
          <w:b w:val="0"/>
          <w:bCs w:val="0"/>
          <w:color w:val="000000"/>
          <w:kern w:val="0"/>
          <w:sz w:val="32"/>
          <w:szCs w:val="32"/>
          <w:highlight w:val="none"/>
          <w:u w:val="none"/>
          <w:lang w:val="en-US" w:eastAsia="zh-CN"/>
        </w:rPr>
        <w:t>3</w:t>
      </w:r>
      <w:r>
        <w:rPr>
          <w:rFonts w:hint="eastAsia" w:ascii="仿宋" w:hAnsi="仿宋" w:eastAsia="仿宋" w:cs="仿宋"/>
          <w:b w:val="0"/>
          <w:bCs w:val="0"/>
          <w:color w:val="000000"/>
          <w:kern w:val="0"/>
          <w:sz w:val="32"/>
          <w:szCs w:val="32"/>
          <w:highlight w:val="none"/>
          <w:u w:val="none"/>
        </w:rPr>
        <w:t>月</w:t>
      </w:r>
      <w:r>
        <w:rPr>
          <w:rFonts w:hint="default" w:ascii="仿宋" w:hAnsi="仿宋" w:eastAsia="仿宋" w:cs="仿宋"/>
          <w:b w:val="0"/>
          <w:bCs w:val="0"/>
          <w:color w:val="000000"/>
          <w:kern w:val="0"/>
          <w:sz w:val="32"/>
          <w:szCs w:val="32"/>
          <w:highlight w:val="none"/>
          <w:u w:val="none"/>
          <w:lang w:val="en-US"/>
        </w:rPr>
        <w:t>13</w:t>
      </w:r>
      <w:r>
        <w:rPr>
          <w:rFonts w:hint="eastAsia" w:ascii="仿宋" w:hAnsi="仿宋" w:eastAsia="仿宋" w:cs="仿宋"/>
          <w:b w:val="0"/>
          <w:bCs w:val="0"/>
          <w:color w:val="000000"/>
          <w:kern w:val="0"/>
          <w:sz w:val="32"/>
          <w:szCs w:val="32"/>
          <w:highlight w:val="none"/>
          <w:u w:val="none"/>
        </w:rPr>
        <w:t>日起实施。</w:t>
      </w:r>
    </w:p>
    <w:p>
      <w:pPr>
        <w:rPr>
          <w:rFonts w:hint="eastAsia" w:ascii="黑体" w:hAnsi="黑体" w:eastAsia="黑体"/>
          <w:sz w:val="32"/>
          <w:szCs w:val="32"/>
          <w:lang w:val="en-US" w:eastAsia="zh-CN"/>
        </w:rPr>
      </w:pPr>
      <w:r>
        <w:rPr>
          <w:rFonts w:hint="eastAsia" w:ascii="宋体" w:hAnsi="宋体" w:eastAsia="宋体"/>
          <w:b/>
          <w:sz w:val="40"/>
          <w:szCs w:val="40"/>
          <w:highlight w:val="none"/>
        </w:rPr>
        <w:br w:type="page"/>
      </w:r>
    </w:p>
    <w:p>
      <w:pPr>
        <w:widowControl/>
        <w:adjustRightInd/>
        <w:snapToGrid/>
        <w:spacing w:line="276" w:lineRule="auto"/>
        <w:ind w:firstLine="0" w:firstLineChars="0"/>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《郑州商品交易所交易规则》</w:t>
      </w:r>
    </w:p>
    <w:p>
      <w:pPr>
        <w:widowControl/>
        <w:adjustRightInd/>
        <w:snapToGrid/>
        <w:spacing w:line="276" w:lineRule="auto"/>
        <w:ind w:firstLine="0" w:firstLineChars="0"/>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修订对照表</w:t>
      </w:r>
    </w:p>
    <w:p>
      <w:pPr>
        <w:widowControl/>
        <w:adjustRightInd w:val="0"/>
        <w:snapToGrid w:val="0"/>
        <w:spacing w:line="276" w:lineRule="auto"/>
        <w:ind w:firstLine="120" w:firstLineChars="50"/>
        <w:jc w:val="center"/>
        <w:rPr>
          <w:rFonts w:hint="eastAsia" w:ascii="仿宋" w:hAnsi="仿宋" w:eastAsia="仿宋" w:cs="仿宋"/>
          <w:b w:val="0"/>
          <w:bCs/>
          <w:sz w:val="24"/>
          <w:szCs w:val="24"/>
          <w:highlight w:val="none"/>
          <w:lang w:eastAsia="zh-CN"/>
        </w:rPr>
      </w:pPr>
      <w:r>
        <w:rPr>
          <w:rFonts w:hint="eastAsia" w:ascii="仿宋" w:hAnsi="仿宋" w:eastAsia="仿宋" w:cs="仿宋"/>
          <w:b w:val="0"/>
          <w:bCs/>
          <w:sz w:val="24"/>
          <w:szCs w:val="24"/>
          <w:highlight w:val="none"/>
          <w:lang w:eastAsia="zh-CN"/>
        </w:rPr>
        <w:t>（注：删除线部分为删除，下划线加粗部分为修改增加）</w:t>
      </w:r>
    </w:p>
    <w:tbl>
      <w:tblPr>
        <w:tblStyle w:val="6"/>
        <w:tblW w:w="49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8"/>
        <w:gridCol w:w="4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ascii="仿宋" w:hAnsi="仿宋" w:eastAsia="仿宋" w:cs="Times New Roman"/>
                <w:b/>
                <w:kern w:val="0"/>
                <w:sz w:val="24"/>
                <w:szCs w:val="24"/>
                <w:highlight w:val="none"/>
              </w:rPr>
            </w:pPr>
            <w:r>
              <w:rPr>
                <w:rFonts w:hint="eastAsia" w:ascii="仿宋" w:hAnsi="仿宋" w:eastAsia="仿宋" w:cs="Times New Roman"/>
                <w:b/>
                <w:kern w:val="0"/>
                <w:sz w:val="24"/>
                <w:szCs w:val="20"/>
                <w:highlight w:val="none"/>
              </w:rPr>
              <w:t>修订前条文</w:t>
            </w:r>
          </w:p>
        </w:tc>
        <w:tc>
          <w:tcPr>
            <w:tcW w:w="248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ascii="仿宋" w:hAnsi="仿宋" w:eastAsia="仿宋" w:cs="Times New Roman"/>
                <w:b/>
                <w:kern w:val="0"/>
                <w:sz w:val="24"/>
                <w:szCs w:val="24"/>
                <w:highlight w:val="none"/>
              </w:rPr>
            </w:pPr>
            <w:r>
              <w:rPr>
                <w:rFonts w:hint="eastAsia" w:ascii="仿宋" w:hAnsi="仿宋" w:eastAsia="仿宋" w:cs="Times New Roman"/>
                <w:b/>
                <w:kern w:val="0"/>
                <w:sz w:val="24"/>
                <w:szCs w:val="20"/>
                <w:highlight w:val="none"/>
              </w:rPr>
              <w:t>修订后条文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hint="eastAsia" w:ascii="仿宋" w:hAnsi="仿宋" w:eastAsia="仿宋" w:cs="Times New Roman"/>
                <w:b/>
                <w:kern w:val="0"/>
                <w:sz w:val="24"/>
                <w:szCs w:val="20"/>
                <w:highlight w:val="none"/>
                <w:lang w:val="en-US" w:eastAsia="zh-CN"/>
              </w:rPr>
            </w:pPr>
            <w:r>
              <w:rPr>
                <w:rFonts w:hint="eastAsia" w:ascii="仿宋" w:hAnsi="仿宋" w:eastAsia="仿宋" w:cs="Times New Roman"/>
                <w:b/>
                <w:kern w:val="0"/>
                <w:sz w:val="24"/>
                <w:szCs w:val="24"/>
                <w:highlight w:val="none"/>
              </w:rPr>
              <w:t>第一章 总则</w:t>
            </w:r>
          </w:p>
        </w:tc>
        <w:tc>
          <w:tcPr>
            <w:tcW w:w="2485"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jc w:val="center"/>
              <w:rPr>
                <w:rFonts w:hint="eastAsia" w:ascii="仿宋" w:hAnsi="仿宋" w:eastAsia="仿宋" w:cs="Times New Roman"/>
                <w:b/>
                <w:kern w:val="0"/>
                <w:sz w:val="24"/>
                <w:szCs w:val="24"/>
                <w:highlight w:val="none"/>
              </w:rPr>
            </w:pPr>
            <w:r>
              <w:rPr>
                <w:rFonts w:hint="eastAsia" w:ascii="仿宋" w:hAnsi="仿宋" w:eastAsia="仿宋" w:cs="Times New Roman"/>
                <w:b/>
                <w:kern w:val="0"/>
                <w:sz w:val="24"/>
                <w:szCs w:val="24"/>
                <w:highlight w:val="none"/>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4"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rPr>
              <w:t>第一条</w:t>
            </w:r>
            <w:r>
              <w:rPr>
                <w:rFonts w:hint="eastAsia" w:ascii="仿宋" w:hAnsi="仿宋" w:eastAsia="仿宋" w:cs="Times New Roman"/>
                <w:b w:val="0"/>
                <w:bCs/>
                <w:kern w:val="0"/>
                <w:sz w:val="24"/>
                <w:szCs w:val="20"/>
                <w:highlight w:val="none"/>
              </w:rPr>
              <w:t xml:space="preserve"> 为规范期货交易行为，保护期货交易各方的合法权益和社会公众利益，根据国家有关法律、法规、规章和《郑州商品交易所章程》，制定本规则。</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b/>
                <w:color w:val="000000"/>
                <w:kern w:val="0"/>
                <w:sz w:val="24"/>
                <w:szCs w:val="24"/>
                <w:highlight w:val="none"/>
              </w:rPr>
              <w:t>第一条</w:t>
            </w:r>
            <w:r>
              <w:rPr>
                <w:rFonts w:hint="eastAsia" w:ascii="仿宋" w:hAnsi="仿宋" w:eastAsia="仿宋" w:cs="仿宋"/>
                <w:color w:val="000000"/>
                <w:kern w:val="0"/>
                <w:sz w:val="24"/>
                <w:szCs w:val="24"/>
                <w:highlight w:val="none"/>
              </w:rPr>
              <w:t xml:space="preserve"> 为</w:t>
            </w:r>
            <w:r>
              <w:rPr>
                <w:rFonts w:hint="eastAsia" w:ascii="仿宋" w:hAnsi="仿宋" w:eastAsia="仿宋" w:cs="仿宋"/>
                <w:b/>
                <w:bCs/>
                <w:color w:val="000000"/>
                <w:kern w:val="0"/>
                <w:sz w:val="24"/>
                <w:szCs w:val="24"/>
                <w:highlight w:val="none"/>
                <w:u w:val="single"/>
                <w:lang w:eastAsia="zh-CN"/>
              </w:rPr>
              <w:t>了</w:t>
            </w:r>
            <w:r>
              <w:rPr>
                <w:rFonts w:hint="eastAsia" w:ascii="仿宋" w:hAnsi="仿宋" w:eastAsia="仿宋" w:cs="仿宋"/>
                <w:color w:val="000000"/>
                <w:kern w:val="0"/>
                <w:sz w:val="24"/>
                <w:szCs w:val="24"/>
                <w:highlight w:val="none"/>
              </w:rPr>
              <w:t>规范期货交易行为，保</w:t>
            </w:r>
            <w:r>
              <w:rPr>
                <w:rFonts w:hint="eastAsia" w:ascii="仿宋" w:hAnsi="仿宋" w:eastAsia="仿宋" w:cs="仿宋"/>
                <w:strike w:val="0"/>
                <w:dstrike/>
                <w:color w:val="000000"/>
                <w:kern w:val="0"/>
                <w:sz w:val="24"/>
                <w:szCs w:val="24"/>
                <w:highlight w:val="none"/>
              </w:rPr>
              <w:t>护</w:t>
            </w:r>
            <w:r>
              <w:rPr>
                <w:rFonts w:hint="eastAsia" w:ascii="仿宋" w:hAnsi="仿宋" w:eastAsia="仿宋" w:cs="仿宋"/>
                <w:b/>
                <w:bCs/>
                <w:color w:val="000000"/>
                <w:kern w:val="0"/>
                <w:sz w:val="24"/>
                <w:szCs w:val="24"/>
                <w:highlight w:val="none"/>
                <w:u w:val="single"/>
                <w:lang w:eastAsia="zh-CN"/>
              </w:rPr>
              <w:t>障</w:t>
            </w:r>
            <w:r>
              <w:rPr>
                <w:rFonts w:hint="eastAsia" w:ascii="仿宋" w:hAnsi="仿宋" w:eastAsia="仿宋" w:cs="仿宋"/>
                <w:color w:val="000000"/>
                <w:kern w:val="0"/>
                <w:sz w:val="24"/>
                <w:szCs w:val="24"/>
                <w:highlight w:val="none"/>
              </w:rPr>
              <w:t>期货交易各方的合法权益</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Times New Roman"/>
                <w:b/>
                <w:bCs w:val="0"/>
                <w:kern w:val="0"/>
                <w:sz w:val="24"/>
                <w:szCs w:val="24"/>
                <w:highlight w:val="none"/>
                <w:u w:val="single"/>
                <w:shd w:val="clear" w:color="auto" w:fill="auto"/>
              </w:rPr>
              <w:t>维护市场秩序</w:t>
            </w:r>
            <w:r>
              <w:rPr>
                <w:rFonts w:hint="eastAsia" w:ascii="仿宋" w:hAnsi="仿宋" w:eastAsia="仿宋" w:cs="仿宋"/>
                <w:color w:val="000000"/>
                <w:kern w:val="0"/>
                <w:sz w:val="24"/>
                <w:szCs w:val="24"/>
                <w:highlight w:val="none"/>
              </w:rPr>
              <w:t>和社会公</w:t>
            </w:r>
            <w:r>
              <w:rPr>
                <w:rFonts w:hint="eastAsia" w:ascii="仿宋" w:hAnsi="仿宋" w:eastAsia="仿宋" w:cs="仿宋"/>
                <w:strike w:val="0"/>
                <w:dstrike/>
                <w:color w:val="000000"/>
                <w:kern w:val="0"/>
                <w:sz w:val="24"/>
                <w:szCs w:val="24"/>
                <w:highlight w:val="none"/>
              </w:rPr>
              <w:t>众</w:t>
            </w:r>
            <w:r>
              <w:rPr>
                <w:rFonts w:hint="eastAsia" w:ascii="仿宋" w:hAnsi="仿宋" w:eastAsia="仿宋" w:cs="仿宋"/>
                <w:b/>
                <w:bCs/>
                <w:color w:val="000000"/>
                <w:kern w:val="0"/>
                <w:sz w:val="24"/>
                <w:szCs w:val="24"/>
                <w:highlight w:val="none"/>
                <w:u w:val="single"/>
                <w:lang w:eastAsia="zh-CN"/>
              </w:rPr>
              <w:t>共</w:t>
            </w:r>
            <w:r>
              <w:rPr>
                <w:rFonts w:hint="eastAsia" w:ascii="仿宋" w:hAnsi="仿宋" w:eastAsia="仿宋" w:cs="仿宋"/>
                <w:color w:val="000000"/>
                <w:kern w:val="0"/>
                <w:sz w:val="24"/>
                <w:szCs w:val="24"/>
                <w:highlight w:val="none"/>
              </w:rPr>
              <w:t>利益，根据</w:t>
            </w:r>
            <w:r>
              <w:rPr>
                <w:rFonts w:hint="eastAsia" w:ascii="仿宋" w:hAnsi="仿宋" w:eastAsia="仿宋" w:cs="仿宋"/>
                <w:strike w:val="0"/>
                <w:dstrike/>
                <w:color w:val="000000"/>
                <w:kern w:val="0"/>
                <w:sz w:val="24"/>
                <w:szCs w:val="24"/>
                <w:highlight w:val="none"/>
              </w:rPr>
              <w:t>国家有关法律、法规、规章</w:t>
            </w:r>
            <w:r>
              <w:rPr>
                <w:rFonts w:hint="eastAsia" w:ascii="仿宋" w:hAnsi="仿宋" w:eastAsia="仿宋" w:cs="Times New Roman"/>
                <w:b/>
                <w:bCs/>
                <w:color w:val="000000"/>
                <w:kern w:val="0"/>
                <w:sz w:val="24"/>
                <w:szCs w:val="24"/>
                <w:highlight w:val="none"/>
                <w:u w:val="single"/>
                <w:shd w:val="clear" w:color="auto" w:fill="auto"/>
              </w:rPr>
              <w:t>《中华人民共和国期货和衍生品法》《期货交易管理条例》、中国证券监督管理委员会（以下简称中国证监会）规定</w:t>
            </w:r>
            <w:r>
              <w:rPr>
                <w:rFonts w:hint="eastAsia" w:ascii="仿宋" w:hAnsi="仿宋" w:eastAsia="仿宋" w:cs="仿宋"/>
                <w:color w:val="000000"/>
                <w:kern w:val="0"/>
                <w:sz w:val="24"/>
                <w:szCs w:val="24"/>
                <w:highlight w:val="none"/>
              </w:rPr>
              <w:t>和《郑州商品交易所章程》，制定本规则。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7"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第二条</w:t>
            </w:r>
            <w:r>
              <w:rPr>
                <w:rFonts w:hint="eastAsia" w:ascii="仿宋" w:hAnsi="仿宋" w:eastAsia="仿宋" w:cs="Times New Roman"/>
                <w:b w:val="0"/>
                <w:bCs/>
                <w:kern w:val="0"/>
                <w:sz w:val="24"/>
                <w:szCs w:val="20"/>
                <w:highlight w:val="none"/>
              </w:rPr>
              <w:t xml:space="preserve"> 郑州商品交易所（以下简称交易所）组织的期货交易及其相关活动，适用本规则。</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期货交易是指采用公开的集中交易方式或者中国证券监督管理委员会（以下简称中国证监会）批准的其他方式进行的以期货合约或者期权合约为交易标的的交易活动。</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rPr>
              <w:t>交易所为期货相关的其他业务提供交易、清算、交割等服务的，适用交易所其他有关规定。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numPr>
                <w:ilvl w:val="0"/>
                <w:numId w:val="0"/>
              </w:numPr>
              <w:kinsoku/>
              <w:wordWrap/>
              <w:overflowPunct/>
              <w:topLinePunct w:val="0"/>
              <w:autoSpaceDE/>
              <w:autoSpaceDN/>
              <w:bidi w:val="0"/>
              <w:snapToGrid w:val="0"/>
              <w:spacing w:line="240" w:lineRule="atLeast"/>
              <w:textAlignment w:val="auto"/>
              <w:rPr>
                <w:rFonts w:hint="eastAsia" w:ascii="仿宋" w:hAnsi="仿宋" w:eastAsia="仿宋" w:cs="仿宋"/>
                <w:color w:val="000000"/>
                <w:kern w:val="0"/>
                <w:sz w:val="24"/>
                <w:szCs w:val="24"/>
                <w:highlight w:val="none"/>
              </w:rPr>
            </w:pPr>
            <w:r>
              <w:rPr>
                <w:rFonts w:hint="eastAsia"/>
                <w:highlight w:val="none"/>
                <w:lang w:val="en-US" w:eastAsia="zh-CN"/>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b/>
                <w:color w:val="000000"/>
                <w:kern w:val="0"/>
                <w:sz w:val="24"/>
                <w:szCs w:val="24"/>
                <w:highlight w:val="none"/>
                <w:lang w:eastAsia="zh-CN"/>
              </w:rPr>
              <w:t>第</w:t>
            </w:r>
            <w:r>
              <w:rPr>
                <w:rFonts w:hint="eastAsia" w:ascii="仿宋" w:hAnsi="仿宋" w:eastAsia="仿宋" w:cs="仿宋"/>
                <w:b/>
                <w:strike w:val="0"/>
                <w:dstrike w:val="0"/>
                <w:color w:val="000000"/>
                <w:kern w:val="0"/>
                <w:sz w:val="24"/>
                <w:szCs w:val="24"/>
                <w:highlight w:val="none"/>
                <w:lang w:eastAsia="zh-CN"/>
              </w:rPr>
              <w:t>二</w:t>
            </w:r>
            <w:r>
              <w:rPr>
                <w:rFonts w:hint="eastAsia" w:ascii="仿宋" w:hAnsi="仿宋" w:eastAsia="仿宋" w:cs="仿宋"/>
                <w:b/>
                <w:color w:val="000000"/>
                <w:kern w:val="0"/>
                <w:sz w:val="24"/>
                <w:szCs w:val="24"/>
                <w:highlight w:val="none"/>
                <w:lang w:eastAsia="zh-CN"/>
              </w:rPr>
              <w:t>条</w:t>
            </w:r>
            <w:r>
              <w:rPr>
                <w:rFonts w:hint="eastAsia" w:ascii="仿宋" w:hAnsi="仿宋" w:eastAsia="仿宋" w:cs="仿宋"/>
                <w:sz w:val="24"/>
                <w:szCs w:val="24"/>
                <w:highlight w:val="none"/>
                <w:lang w:val="en-US" w:eastAsia="zh-CN"/>
              </w:rPr>
              <w:t xml:space="preserve"> </w:t>
            </w:r>
            <w:r>
              <w:rPr>
                <w:rFonts w:hint="eastAsia" w:ascii="仿宋" w:hAnsi="仿宋" w:eastAsia="仿宋" w:cs="仿宋"/>
                <w:color w:val="000000"/>
                <w:kern w:val="0"/>
                <w:sz w:val="24"/>
                <w:szCs w:val="24"/>
                <w:highlight w:val="none"/>
              </w:rPr>
              <w:t>郑州商品交易所（以下简称交易所）组织的期货交易及其相关活动，适用本规则。</w:t>
            </w:r>
          </w:p>
          <w:p>
            <w:pPr>
              <w:keepNext w:val="0"/>
              <w:keepLines w:val="0"/>
              <w:pageBreakBefore w:val="0"/>
              <w:widowControl w:val="0"/>
              <w:numPr>
                <w:ilvl w:val="0"/>
                <w:numId w:val="0"/>
              </w:numPr>
              <w:kinsoku/>
              <w:wordWrap/>
              <w:overflowPunct/>
              <w:topLinePunct w:val="0"/>
              <w:autoSpaceDE/>
              <w:autoSpaceDN/>
              <w:bidi w:val="0"/>
              <w:snapToGrid w:val="0"/>
              <w:spacing w:line="240" w:lineRule="atLeas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期货交易是指采用公开的集中交易方式或者</w:t>
            </w:r>
            <w:r>
              <w:rPr>
                <w:rFonts w:hint="eastAsia" w:ascii="仿宋" w:hAnsi="仿宋" w:eastAsia="仿宋" w:cs="仿宋"/>
                <w:strike w:val="0"/>
                <w:dstrike/>
                <w:color w:val="000000"/>
                <w:kern w:val="0"/>
                <w:sz w:val="24"/>
                <w:szCs w:val="24"/>
                <w:highlight w:val="none"/>
              </w:rPr>
              <w:t>中国证券监督管理委员会（以下简称</w:t>
            </w:r>
            <w:r>
              <w:rPr>
                <w:rFonts w:hint="eastAsia" w:ascii="仿宋" w:hAnsi="仿宋" w:eastAsia="仿宋" w:cs="仿宋"/>
                <w:color w:val="000000"/>
                <w:kern w:val="0"/>
                <w:sz w:val="24"/>
                <w:szCs w:val="24"/>
                <w:highlight w:val="none"/>
              </w:rPr>
              <w:t>中国证监会</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color w:val="000000"/>
                <w:kern w:val="0"/>
                <w:sz w:val="24"/>
                <w:szCs w:val="24"/>
                <w:highlight w:val="none"/>
              </w:rPr>
              <w:t>批准的其他方式进行的以期货合约或者期权合约为交易标的的交易活动。</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仿宋"/>
                <w:color w:val="000000"/>
                <w:kern w:val="0"/>
                <w:sz w:val="24"/>
                <w:szCs w:val="24"/>
                <w:highlight w:val="none"/>
              </w:rPr>
              <w:t>交易所为期货相关的其他业务提供交易、清算、交割等服务的，适用交易所其他有关规定。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kern w:val="0"/>
                <w:sz w:val="24"/>
                <w:szCs w:val="20"/>
                <w:highlight w:val="none"/>
              </w:rPr>
              <w:t xml:space="preserve">第三条 </w:t>
            </w:r>
            <w:r>
              <w:rPr>
                <w:rFonts w:hint="eastAsia" w:ascii="仿宋" w:hAnsi="仿宋" w:eastAsia="仿宋" w:cs="Times New Roman"/>
                <w:b w:val="0"/>
                <w:bCs/>
                <w:kern w:val="0"/>
                <w:sz w:val="24"/>
                <w:szCs w:val="20"/>
                <w:highlight w:val="none"/>
              </w:rPr>
              <w:t>交易所根据公开、公平、公正和诚实信用的原则，组织期货交易及其相关活动，履行自律监管职责。</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w:t>
            </w:r>
            <w:r>
              <w:rPr>
                <w:rFonts w:hint="eastAsia" w:ascii="仿宋" w:hAnsi="仿宋" w:eastAsia="仿宋" w:cs="仿宋"/>
                <w:b/>
                <w:bCs/>
                <w:color w:val="000000"/>
                <w:kern w:val="0"/>
                <w:sz w:val="24"/>
                <w:szCs w:val="24"/>
                <w:highlight w:val="none"/>
                <w:u w:val="single"/>
                <w:lang w:eastAsia="zh-CN"/>
              </w:rPr>
              <w:t>遵循社会公共利益优先原则，</w:t>
            </w:r>
            <w:r>
              <w:rPr>
                <w:rFonts w:hint="eastAsia" w:ascii="仿宋" w:hAnsi="仿宋" w:eastAsia="仿宋" w:cs="仿宋"/>
                <w:strike w:val="0"/>
                <w:dstrike/>
                <w:color w:val="000000"/>
                <w:kern w:val="0"/>
                <w:sz w:val="24"/>
                <w:szCs w:val="24"/>
                <w:highlight w:val="none"/>
              </w:rPr>
              <w:t>根据公开、</w:t>
            </w:r>
            <w:r>
              <w:rPr>
                <w:rFonts w:hint="eastAsia" w:ascii="仿宋" w:hAnsi="仿宋" w:eastAsia="仿宋" w:cs="仿宋"/>
                <w:b/>
                <w:bCs/>
                <w:color w:val="000000"/>
                <w:kern w:val="0"/>
                <w:sz w:val="24"/>
                <w:szCs w:val="24"/>
                <w:highlight w:val="none"/>
                <w:u w:val="single"/>
                <w:lang w:eastAsia="zh-CN"/>
              </w:rPr>
              <w:t>维护市场的</w:t>
            </w:r>
            <w:r>
              <w:rPr>
                <w:rFonts w:hint="eastAsia" w:ascii="仿宋" w:hAnsi="仿宋" w:eastAsia="仿宋" w:cs="仿宋"/>
                <w:color w:val="000000"/>
                <w:kern w:val="0"/>
                <w:sz w:val="24"/>
                <w:szCs w:val="24"/>
                <w:highlight w:val="none"/>
              </w:rPr>
              <w:t>公平</w:t>
            </w:r>
            <w:r>
              <w:rPr>
                <w:rFonts w:hint="eastAsia" w:ascii="仿宋" w:hAnsi="仿宋" w:eastAsia="仿宋" w:cs="仿宋"/>
                <w:strike w:val="0"/>
                <w:dstrike w:val="0"/>
                <w:color w:val="000000"/>
                <w:kern w:val="0"/>
                <w:sz w:val="24"/>
                <w:szCs w:val="24"/>
                <w:highlight w:val="none"/>
              </w:rPr>
              <w:t>、</w:t>
            </w:r>
            <w:r>
              <w:rPr>
                <w:rFonts w:hint="eastAsia" w:ascii="仿宋" w:hAnsi="仿宋" w:eastAsia="仿宋" w:cs="Times New Roman"/>
                <w:b/>
                <w:bCs/>
                <w:color w:val="000000"/>
                <w:kern w:val="0"/>
                <w:sz w:val="24"/>
                <w:szCs w:val="24"/>
                <w:highlight w:val="none"/>
                <w:u w:val="single"/>
              </w:rPr>
              <w:t>有序、透明</w:t>
            </w:r>
            <w:r>
              <w:rPr>
                <w:rFonts w:hint="eastAsia" w:ascii="仿宋" w:hAnsi="仿宋" w:eastAsia="仿宋" w:cs="仿宋"/>
                <w:strike w:val="0"/>
                <w:dstrike/>
                <w:color w:val="000000"/>
                <w:kern w:val="0"/>
                <w:sz w:val="24"/>
                <w:szCs w:val="24"/>
                <w:highlight w:val="none"/>
              </w:rPr>
              <w:t>公正和诚实信用的原则</w:t>
            </w:r>
            <w:r>
              <w:rPr>
                <w:rFonts w:hint="eastAsia" w:ascii="仿宋" w:hAnsi="仿宋" w:eastAsia="仿宋" w:cs="仿宋"/>
                <w:color w:val="000000"/>
                <w:kern w:val="0"/>
                <w:sz w:val="24"/>
                <w:szCs w:val="24"/>
                <w:highlight w:val="none"/>
              </w:rPr>
              <w:t>，组织期货交易及其相关活动</w:t>
            </w:r>
            <w:r>
              <w:rPr>
                <w:rFonts w:hint="eastAsia" w:ascii="仿宋" w:hAnsi="仿宋" w:eastAsia="仿宋" w:cs="仿宋"/>
                <w:strike w:val="0"/>
                <w:dstrike/>
                <w:color w:val="000000"/>
                <w:kern w:val="0"/>
                <w:sz w:val="24"/>
                <w:szCs w:val="24"/>
                <w:highlight w:val="none"/>
              </w:rPr>
              <w:t>，履行自律监管职责</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kern w:val="0"/>
                <w:sz w:val="24"/>
                <w:szCs w:val="20"/>
                <w:highlight w:val="none"/>
                <w:lang w:val="en-US" w:eastAsia="zh-CN"/>
              </w:rPr>
              <w:t xml:space="preserve">    </w:t>
            </w:r>
            <w:r>
              <w:rPr>
                <w:rFonts w:hint="eastAsia" w:ascii="仿宋" w:hAnsi="仿宋" w:eastAsia="仿宋" w:cs="Times New Roman"/>
                <w:b/>
                <w:kern w:val="0"/>
                <w:sz w:val="24"/>
                <w:szCs w:val="20"/>
                <w:highlight w:val="none"/>
              </w:rPr>
              <w:t xml:space="preserve">第四条 </w:t>
            </w:r>
            <w:r>
              <w:rPr>
                <w:rFonts w:hint="eastAsia" w:ascii="仿宋" w:hAnsi="仿宋" w:eastAsia="仿宋" w:cs="Times New Roman"/>
                <w:b w:val="0"/>
                <w:bCs/>
                <w:kern w:val="0"/>
                <w:sz w:val="24"/>
                <w:szCs w:val="20"/>
                <w:highlight w:val="none"/>
              </w:rPr>
              <w:t>会员、客户、交割仓库、境外交易者、境外经纪机构、期货保证金存管银行、做市商及期货市场其他参与者从事期货交易及其相关活动应当遵守法律、法规、规章以及交易所业务规则，遵循诚实信用的原则。</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第四条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lang w:eastAsia="zh-CN"/>
              </w:rPr>
              <w:t>交易所、</w:t>
            </w:r>
            <w:r>
              <w:rPr>
                <w:rFonts w:hint="eastAsia" w:ascii="仿宋" w:hAnsi="仿宋" w:eastAsia="仿宋" w:cs="Times New Roman"/>
                <w:color w:val="000000"/>
                <w:kern w:val="0"/>
                <w:sz w:val="24"/>
                <w:szCs w:val="24"/>
                <w:highlight w:val="none"/>
              </w:rPr>
              <w:t>会员、</w:t>
            </w:r>
            <w:r>
              <w:rPr>
                <w:rFonts w:hint="eastAsia" w:ascii="仿宋" w:hAnsi="仿宋" w:eastAsia="仿宋" w:cs="Times New Roman"/>
                <w:b/>
                <w:color w:val="000000"/>
                <w:kern w:val="0"/>
                <w:sz w:val="24"/>
                <w:szCs w:val="24"/>
                <w:highlight w:val="none"/>
                <w:u w:val="single"/>
              </w:rPr>
              <w:t>境外特殊参与者、境外中介机构、</w:t>
            </w:r>
            <w:r>
              <w:rPr>
                <w:rFonts w:hint="eastAsia" w:ascii="仿宋" w:hAnsi="仿宋" w:eastAsia="仿宋" w:cs="Times New Roman"/>
                <w:color w:val="000000"/>
                <w:kern w:val="0"/>
                <w:sz w:val="24"/>
                <w:szCs w:val="24"/>
                <w:highlight w:val="none"/>
              </w:rPr>
              <w:t>客户、</w:t>
            </w:r>
            <w:r>
              <w:rPr>
                <w:rFonts w:ascii="Times New Roman" w:hAnsi="Times New Roman" w:eastAsia="仿宋" w:cs="Times New Roman"/>
                <w:color w:val="000000"/>
                <w:kern w:val="0"/>
                <w:sz w:val="24"/>
                <w:szCs w:val="24"/>
                <w:highlight w:val="none"/>
              </w:rPr>
              <w:t>交割</w:t>
            </w:r>
            <w:r>
              <w:rPr>
                <w:rFonts w:ascii="Times New Roman" w:hAnsi="Times New Roman" w:eastAsia="仿宋" w:cs="Times New Roman"/>
                <w:dstrike/>
                <w:color w:val="000000"/>
                <w:kern w:val="0"/>
                <w:sz w:val="24"/>
                <w:szCs w:val="24"/>
                <w:highlight w:val="none"/>
              </w:rPr>
              <w:t>仓</w:t>
            </w:r>
            <w:r>
              <w:rPr>
                <w:rFonts w:ascii="Times New Roman" w:hAnsi="Times New Roman" w:eastAsia="仿宋" w:cs="Times New Roman"/>
                <w:color w:val="000000"/>
                <w:kern w:val="0"/>
                <w:sz w:val="24"/>
                <w:szCs w:val="24"/>
                <w:highlight w:val="none"/>
              </w:rPr>
              <w:t>库</w:t>
            </w:r>
            <w:r>
              <w:rPr>
                <w:rFonts w:hint="eastAsia" w:ascii="仿宋" w:hAnsi="仿宋" w:eastAsia="仿宋" w:cs="Times New Roman"/>
                <w:color w:val="000000"/>
                <w:kern w:val="0"/>
                <w:sz w:val="24"/>
                <w:szCs w:val="24"/>
                <w:highlight w:val="none"/>
              </w:rPr>
              <w:t>、</w:t>
            </w:r>
            <w:r>
              <w:rPr>
                <w:rFonts w:hint="eastAsia" w:ascii="仿宋" w:hAnsi="仿宋" w:eastAsia="仿宋" w:cs="Times New Roman"/>
                <w:dstrike/>
                <w:color w:val="000000"/>
                <w:kern w:val="0"/>
                <w:sz w:val="24"/>
                <w:szCs w:val="24"/>
                <w:highlight w:val="none"/>
              </w:rPr>
              <w:t>境外交易者、境外经纪机构、</w:t>
            </w:r>
            <w:r>
              <w:rPr>
                <w:rFonts w:hint="eastAsia" w:ascii="仿宋" w:hAnsi="仿宋" w:eastAsia="仿宋" w:cs="Times New Roman"/>
                <w:color w:val="000000"/>
                <w:kern w:val="0"/>
                <w:sz w:val="24"/>
                <w:szCs w:val="24"/>
                <w:highlight w:val="none"/>
              </w:rPr>
              <w:t>期货保证金存管</w:t>
            </w:r>
            <w:r>
              <w:rPr>
                <w:rFonts w:hint="eastAsia" w:ascii="仿宋" w:hAnsi="仿宋" w:eastAsia="仿宋" w:cs="Times New Roman"/>
                <w:dstrike/>
                <w:color w:val="000000"/>
                <w:kern w:val="0"/>
                <w:sz w:val="24"/>
                <w:szCs w:val="24"/>
                <w:highlight w:val="none"/>
              </w:rPr>
              <w:t>银行</w:t>
            </w:r>
            <w:r>
              <w:rPr>
                <w:rFonts w:hint="eastAsia" w:ascii="仿宋" w:hAnsi="仿宋" w:eastAsia="仿宋" w:cs="Times New Roman"/>
                <w:b/>
                <w:bCs/>
                <w:color w:val="000000"/>
                <w:kern w:val="0"/>
                <w:sz w:val="24"/>
                <w:szCs w:val="24"/>
                <w:highlight w:val="none"/>
                <w:u w:val="single"/>
              </w:rPr>
              <w:t>机构</w:t>
            </w:r>
            <w:r>
              <w:rPr>
                <w:rFonts w:hint="eastAsia" w:ascii="仿宋" w:hAnsi="仿宋" w:eastAsia="仿宋" w:cs="Times New Roman"/>
                <w:color w:val="000000"/>
                <w:kern w:val="0"/>
                <w:sz w:val="24"/>
                <w:szCs w:val="24"/>
                <w:highlight w:val="none"/>
              </w:rPr>
              <w:t>、</w:t>
            </w:r>
            <w:r>
              <w:rPr>
                <w:rFonts w:hint="eastAsia" w:ascii="仿宋" w:hAnsi="仿宋" w:eastAsia="仿宋" w:cs="Times New Roman"/>
                <w:strike w:val="0"/>
                <w:dstrike/>
                <w:color w:val="000000"/>
                <w:kern w:val="0"/>
                <w:sz w:val="24"/>
                <w:szCs w:val="24"/>
                <w:highlight w:val="none"/>
              </w:rPr>
              <w:t>做市商及</w:t>
            </w:r>
            <w:r>
              <w:rPr>
                <w:rFonts w:hint="eastAsia" w:ascii="仿宋" w:hAnsi="仿宋" w:eastAsia="仿宋" w:cs="Times New Roman"/>
                <w:color w:val="000000"/>
                <w:kern w:val="0"/>
                <w:sz w:val="24"/>
                <w:szCs w:val="24"/>
                <w:highlight w:val="none"/>
              </w:rPr>
              <w:t>期货市场其他参与者</w:t>
            </w:r>
            <w:r>
              <w:rPr>
                <w:rFonts w:hint="eastAsia" w:ascii="仿宋" w:hAnsi="仿宋" w:eastAsia="仿宋" w:cs="Times New Roman"/>
                <w:b/>
                <w:bCs/>
                <w:color w:val="000000"/>
                <w:kern w:val="0"/>
                <w:sz w:val="24"/>
                <w:szCs w:val="24"/>
                <w:highlight w:val="none"/>
                <w:u w:val="single"/>
                <w:lang w:eastAsia="zh-CN"/>
              </w:rPr>
              <w:t>及其工作人员</w:t>
            </w:r>
            <w:r>
              <w:rPr>
                <w:rFonts w:hint="eastAsia" w:ascii="仿宋" w:hAnsi="仿宋" w:eastAsia="仿宋" w:cs="Times New Roman"/>
                <w:strike w:val="0"/>
                <w:dstrike/>
                <w:color w:val="000000"/>
                <w:kern w:val="0"/>
                <w:sz w:val="24"/>
                <w:szCs w:val="24"/>
                <w:highlight w:val="none"/>
              </w:rPr>
              <w:t>从事期货交易及其相关活动</w:t>
            </w:r>
            <w:r>
              <w:rPr>
                <w:rFonts w:hint="eastAsia" w:ascii="仿宋" w:hAnsi="仿宋" w:eastAsia="仿宋" w:cs="Times New Roman"/>
                <w:color w:val="000000"/>
                <w:kern w:val="0"/>
                <w:sz w:val="24"/>
                <w:szCs w:val="24"/>
                <w:highlight w:val="none"/>
              </w:rPr>
              <w:t>应当遵守</w:t>
            </w:r>
            <w:r>
              <w:rPr>
                <w:rFonts w:hint="eastAsia" w:ascii="仿宋" w:hAnsi="仿宋" w:eastAsia="仿宋" w:cs="Times New Roman"/>
                <w:strike w:val="0"/>
                <w:dstrike/>
                <w:color w:val="000000"/>
                <w:kern w:val="0"/>
                <w:sz w:val="24"/>
                <w:szCs w:val="24"/>
                <w:highlight w:val="none"/>
              </w:rPr>
              <w:t>法律、法规、规章以及交易所业务规则，遵循诚实信用的原则</w:t>
            </w:r>
            <w:r>
              <w:rPr>
                <w:rFonts w:hint="eastAsia" w:ascii="仿宋" w:hAnsi="仿宋" w:eastAsia="仿宋" w:cs="Times New Roman"/>
                <w:b/>
                <w:bCs/>
                <w:color w:val="000000"/>
                <w:kern w:val="0"/>
                <w:sz w:val="24"/>
                <w:szCs w:val="24"/>
                <w:highlight w:val="none"/>
                <w:u w:val="single"/>
                <w:lang w:eastAsia="zh-CN"/>
              </w:rPr>
              <w:t>本规则</w:t>
            </w:r>
            <w:r>
              <w:rPr>
                <w:rFonts w:hint="eastAsia" w:ascii="仿宋" w:hAnsi="仿宋" w:eastAsia="仿宋" w:cs="Times New Roman"/>
                <w:color w:val="000000"/>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rPr>
              <w:t>境外特殊参与者是指符合中国证监会及交易所规定条件，经交易所审核批准，在交易所直接入场交易的境外机构，包括《境外交易者和境外经纪机构从事境内特定品种期货交易管理暂行办法》规定的直接入场交易的境外交易者（即境外特殊非经纪参与者）和直接入场交易的境外经纪机构（即境外特殊经纪参与者）。</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rPr>
              <w:t>境外中介机构是指不直接入场交易，但委托期货公司会员或者</w:t>
            </w:r>
            <w:r>
              <w:rPr>
                <w:rFonts w:hint="eastAsia" w:ascii="仿宋" w:hAnsi="仿宋" w:eastAsia="仿宋" w:cs="Times New Roman"/>
                <w:b/>
                <w:color w:val="000000"/>
                <w:kern w:val="0"/>
                <w:sz w:val="24"/>
                <w:szCs w:val="24"/>
                <w:highlight w:val="none"/>
                <w:u w:val="single"/>
                <w:lang w:eastAsia="zh-CN"/>
              </w:rPr>
              <w:t>境外特殊经纪参与者</w:t>
            </w:r>
            <w:r>
              <w:rPr>
                <w:rFonts w:hint="eastAsia" w:ascii="仿宋" w:hAnsi="仿宋" w:eastAsia="仿宋" w:cs="Times New Roman"/>
                <w:b/>
                <w:color w:val="000000"/>
                <w:kern w:val="0"/>
                <w:sz w:val="24"/>
                <w:szCs w:val="24"/>
                <w:highlight w:val="none"/>
                <w:u w:val="single"/>
              </w:rPr>
              <w:t>进行交易结算的境外经纪机构。</w:t>
            </w:r>
          </w:p>
          <w:p>
            <w:pPr>
              <w:keepNext w:val="0"/>
              <w:keepLines w:val="0"/>
              <w:pageBreakBefore w:val="0"/>
              <w:widowControl w:val="0"/>
              <w:kinsoku/>
              <w:wordWrap/>
              <w:overflowPunct/>
              <w:topLinePunct w:val="0"/>
              <w:autoSpaceDE/>
              <w:autoSpaceDN/>
              <w:bidi w:val="0"/>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4"/>
                <w:highlight w:val="none"/>
                <w:u w:val="single"/>
              </w:rPr>
              <w:t>客户</w:t>
            </w:r>
            <w:r>
              <w:rPr>
                <w:rFonts w:hint="eastAsia" w:ascii="仿宋" w:hAnsi="仿宋" w:eastAsia="仿宋" w:cs="Times New Roman"/>
                <w:b/>
                <w:bCs w:val="0"/>
                <w:kern w:val="0"/>
                <w:sz w:val="24"/>
                <w:szCs w:val="24"/>
                <w:highlight w:val="none"/>
                <w:u w:val="single"/>
                <w:shd w:val="clear" w:color="auto" w:fill="auto"/>
              </w:rPr>
              <w:t>是指依照中国法律法规规定，委托期货公司会员、境外特殊经纪参与者、境外中介机构等进行期货交易，并承担交易结果的境内外自然人、法人和非法人组织。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rPr>
              <w:t>第五条</w:t>
            </w:r>
            <w:r>
              <w:rPr>
                <w:rFonts w:hint="eastAsia" w:ascii="仿宋" w:hAnsi="仿宋" w:eastAsia="仿宋" w:cs="Times New Roman"/>
                <w:b w:val="0"/>
                <w:bCs/>
                <w:kern w:val="0"/>
                <w:sz w:val="24"/>
                <w:szCs w:val="20"/>
                <w:highlight w:val="none"/>
              </w:rPr>
              <w:t> 交易所组织期货交易及其相关活动接受中国证监会的监督管理。</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Times New Roman"/>
                <w:b/>
                <w:kern w:val="0"/>
                <w:sz w:val="24"/>
                <w:szCs w:val="20"/>
                <w:highlight w:val="none"/>
                <w:lang w:eastAsia="zh-CN"/>
              </w:rPr>
            </w:pPr>
            <w:r>
              <w:rPr>
                <w:rFonts w:hint="eastAsia" w:ascii="仿宋" w:hAnsi="仿宋" w:eastAsia="仿宋" w:cs="仿宋"/>
                <w:b/>
                <w:strike w:val="0"/>
                <w:dstrike w:val="0"/>
                <w:color w:val="000000"/>
                <w:kern w:val="0"/>
                <w:sz w:val="24"/>
                <w:szCs w:val="24"/>
                <w:highlight w:val="none"/>
              </w:rPr>
              <w:t>第五条</w:t>
            </w:r>
            <w:r>
              <w:rPr>
                <w:rFonts w:hint="eastAsia" w:ascii="仿宋" w:hAnsi="仿宋" w:eastAsia="仿宋" w:cs="仿宋"/>
                <w:strike w:val="0"/>
                <w:dstrike w:val="0"/>
                <w:color w:val="000000"/>
                <w:kern w:val="0"/>
                <w:sz w:val="24"/>
                <w:szCs w:val="24"/>
                <w:highlight w:val="none"/>
              </w:rPr>
              <w:t xml:space="preserve"> 交易所组织期货交易及其相关活动接受中国证监会的监督管理。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Times New Roman"/>
                <w:b/>
                <w:kern w:val="0"/>
                <w:sz w:val="24"/>
                <w:szCs w:val="20"/>
                <w:highlight w:val="none"/>
                <w:lang w:val="en-US" w:eastAsia="zh-CN" w:bidi="ar-SA"/>
              </w:rPr>
            </w:pPr>
            <w:r>
              <w:rPr>
                <w:rFonts w:hint="eastAsia" w:ascii="仿宋" w:hAnsi="仿宋" w:eastAsia="仿宋" w:cs="Times New Roman"/>
                <w:b/>
                <w:kern w:val="0"/>
                <w:sz w:val="24"/>
                <w:szCs w:val="20"/>
                <w:highlight w:val="none"/>
              </w:rPr>
              <w:t>第二章 交易业务</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Times New Roman"/>
                <w:b/>
                <w:kern w:val="0"/>
                <w:sz w:val="24"/>
                <w:szCs w:val="20"/>
                <w:highlight w:val="none"/>
                <w:lang w:val="en-US" w:eastAsia="zh-CN" w:bidi="ar-SA"/>
              </w:rPr>
            </w:pPr>
            <w:r>
              <w:rPr>
                <w:rFonts w:hint="eastAsia" w:ascii="仿宋" w:hAnsi="仿宋" w:eastAsia="仿宋" w:cs="Times New Roman"/>
                <w:b/>
                <w:kern w:val="0"/>
                <w:sz w:val="24"/>
                <w:szCs w:val="20"/>
                <w:highlight w:val="none"/>
              </w:rPr>
              <w:t>第二章 交易业务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 w:val="left" w:pos="5128"/>
              </w:tabs>
              <w:kinsoku/>
              <w:wordWrap/>
              <w:overflowPunct/>
              <w:topLinePunct w:val="0"/>
              <w:autoSpaceDE/>
              <w:autoSpaceDN/>
              <w:bidi w:val="0"/>
              <w:adjustRightInd/>
              <w:snapToGrid w:val="0"/>
              <w:spacing w:line="240" w:lineRule="atLeast"/>
              <w:ind w:firstLine="481" w:firstLineChars="200"/>
              <w:jc w:val="center"/>
              <w:textAlignment w:val="auto"/>
              <w:rPr>
                <w:rFonts w:hint="eastAsia" w:ascii="仿宋" w:hAnsi="仿宋" w:eastAsia="仿宋" w:cs="仿宋"/>
                <w:b/>
                <w:bCs w:val="0"/>
                <w:color w:val="000000"/>
                <w:kern w:val="0"/>
                <w:sz w:val="24"/>
                <w:szCs w:val="24"/>
                <w:highlight w:val="none"/>
              </w:rPr>
            </w:pPr>
            <w:r>
              <w:rPr>
                <w:rFonts w:hint="eastAsia" w:ascii="仿宋" w:hAnsi="仿宋" w:eastAsia="仿宋" w:cs="Times New Roman"/>
                <w:b/>
                <w:bCs w:val="0"/>
                <w:kern w:val="0"/>
                <w:sz w:val="24"/>
                <w:szCs w:val="20"/>
                <w:highlight w:val="none"/>
                <w:lang w:val="en-US" w:eastAsia="zh-CN"/>
              </w:rPr>
              <w:t xml:space="preserve">第一节 </w:t>
            </w:r>
            <w:r>
              <w:rPr>
                <w:rFonts w:hint="eastAsia" w:ascii="仿宋" w:hAnsi="仿宋" w:eastAsia="仿宋" w:cs="Times New Roman"/>
                <w:b/>
                <w:bCs w:val="0"/>
                <w:kern w:val="0"/>
                <w:sz w:val="24"/>
                <w:szCs w:val="24"/>
                <w:highlight w:val="none"/>
                <w:lang w:val="en-US" w:eastAsia="zh-CN"/>
              </w:rPr>
              <w:t xml:space="preserve"> </w:t>
            </w:r>
            <w:r>
              <w:rPr>
                <w:rFonts w:hint="eastAsia" w:ascii="仿宋" w:hAnsi="仿宋" w:eastAsia="仿宋" w:cs="Times New Roman"/>
                <w:b/>
                <w:bCs w:val="0"/>
                <w:kern w:val="0"/>
                <w:sz w:val="24"/>
                <w:szCs w:val="24"/>
                <w:highlight w:val="none"/>
              </w:rPr>
              <w:t>交易场所及设施</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 w:val="left" w:pos="5128"/>
              </w:tabs>
              <w:kinsoku/>
              <w:wordWrap/>
              <w:overflowPunct/>
              <w:topLinePunct w:val="0"/>
              <w:autoSpaceDE/>
              <w:autoSpaceDN/>
              <w:bidi w:val="0"/>
              <w:adjustRightInd/>
              <w:snapToGrid w:val="0"/>
              <w:spacing w:line="240" w:lineRule="atLeast"/>
              <w:ind w:firstLine="481" w:firstLineChars="200"/>
              <w:jc w:val="center"/>
              <w:textAlignment w:val="auto"/>
              <w:rPr>
                <w:rFonts w:hint="eastAsia" w:ascii="仿宋" w:hAnsi="仿宋" w:eastAsia="仿宋" w:cs="仿宋"/>
                <w:b/>
                <w:bCs w:val="0"/>
                <w:color w:val="000000"/>
                <w:kern w:val="0"/>
                <w:sz w:val="24"/>
                <w:szCs w:val="24"/>
                <w:highlight w:val="none"/>
                <w:lang w:val="en-US" w:eastAsia="zh-CN" w:bidi="ar-SA"/>
              </w:rPr>
            </w:pPr>
            <w:r>
              <w:rPr>
                <w:rFonts w:hint="eastAsia" w:ascii="仿宋" w:hAnsi="仿宋" w:eastAsia="仿宋" w:cs="Times New Roman"/>
                <w:b/>
                <w:bCs w:val="0"/>
                <w:kern w:val="0"/>
                <w:sz w:val="24"/>
                <w:szCs w:val="20"/>
                <w:highlight w:val="none"/>
                <w:lang w:val="en-US" w:eastAsia="zh-CN"/>
              </w:rPr>
              <w:t xml:space="preserve">第一节 </w:t>
            </w:r>
            <w:r>
              <w:rPr>
                <w:rFonts w:hint="eastAsia" w:ascii="仿宋" w:hAnsi="仿宋" w:eastAsia="仿宋" w:cs="Times New Roman"/>
                <w:b/>
                <w:bCs w:val="0"/>
                <w:kern w:val="0"/>
                <w:sz w:val="24"/>
                <w:szCs w:val="24"/>
                <w:highlight w:val="none"/>
                <w:lang w:val="en-US" w:eastAsia="zh-CN"/>
              </w:rPr>
              <w:t xml:space="preserve"> </w:t>
            </w:r>
            <w:r>
              <w:rPr>
                <w:rFonts w:hint="eastAsia" w:ascii="仿宋" w:hAnsi="仿宋" w:eastAsia="仿宋" w:cs="Times New Roman"/>
                <w:b/>
                <w:bCs w:val="0"/>
                <w:kern w:val="0"/>
                <w:sz w:val="24"/>
                <w:szCs w:val="24"/>
                <w:highlight w:val="none"/>
              </w:rPr>
              <w:t>交易场所及设施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bCs w:val="0"/>
                <w:kern w:val="0"/>
                <w:sz w:val="24"/>
                <w:szCs w:val="20"/>
                <w:highlight w:val="none"/>
                <w:lang w:val="en-US" w:eastAsia="zh-CN"/>
              </w:rPr>
              <w:t xml:space="preserve">    </w:t>
            </w:r>
            <w:r>
              <w:rPr>
                <w:rFonts w:hint="eastAsia" w:ascii="仿宋" w:hAnsi="仿宋" w:eastAsia="仿宋" w:cs="Times New Roman"/>
                <w:b/>
                <w:bCs w:val="0"/>
                <w:kern w:val="0"/>
                <w:sz w:val="24"/>
                <w:szCs w:val="20"/>
                <w:highlight w:val="none"/>
              </w:rPr>
              <w:t>第六条</w:t>
            </w:r>
            <w:r>
              <w:rPr>
                <w:rFonts w:hint="eastAsia" w:ascii="仿宋" w:hAnsi="仿宋" w:eastAsia="仿宋" w:cs="Times New Roman"/>
                <w:b w:val="0"/>
                <w:bCs/>
                <w:kern w:val="0"/>
                <w:sz w:val="24"/>
                <w:szCs w:val="20"/>
                <w:highlight w:val="none"/>
              </w:rPr>
              <w:t> 交易所为期货交易提供交易场所及设施。交易场所及设施包括交易撮合系统、交易席位、应急交易场所及相关的通信系统等。</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 w:val="left" w:pos="5128"/>
              </w:tabs>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交易所为期货交易提供交易场所及设施。交易场所及设施包括交易撮合系统、交易席位、应急交易场所及相关的通信系统等。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kern w:val="0"/>
                <w:sz w:val="24"/>
                <w:szCs w:val="20"/>
                <w:highlight w:val="none"/>
              </w:rPr>
              <w:t>第七条 </w:t>
            </w:r>
            <w:r>
              <w:rPr>
                <w:rFonts w:hint="eastAsia" w:ascii="仿宋" w:hAnsi="仿宋" w:eastAsia="仿宋" w:cs="Times New Roman"/>
                <w:b w:val="0"/>
                <w:bCs/>
                <w:kern w:val="0"/>
                <w:sz w:val="24"/>
                <w:szCs w:val="20"/>
                <w:highlight w:val="none"/>
              </w:rPr>
              <w:t>交易所在住所地同城设立应急交易场所，保障在紧急情况下会员能够正常进行交易。</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rPr>
              <w:t>会员因通信系统故障及系统升级、变更等原因导致交易系统无法正常运行的，可以申请使用应急交易场所。</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交易所在住所地同城设立应急交易场所，保障在紧急情况下会员</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仿宋"/>
                <w:color w:val="000000"/>
                <w:kern w:val="0"/>
                <w:sz w:val="24"/>
                <w:szCs w:val="24"/>
                <w:highlight w:val="none"/>
              </w:rPr>
              <w:t>能够正常进行交易。</w:t>
            </w:r>
          </w:p>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会员</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仿宋"/>
                <w:color w:val="000000"/>
                <w:kern w:val="0"/>
                <w:sz w:val="24"/>
                <w:szCs w:val="24"/>
                <w:highlight w:val="none"/>
              </w:rPr>
              <w:t>因通信系统故障及系统升级、变更等原因导致交易系统无法正常运行的，可以申请使用应急交易场所。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both"/>
              <w:textAlignment w:val="auto"/>
              <w:rPr>
                <w:rFonts w:hint="eastAsia" w:ascii="仿宋" w:hAnsi="仿宋" w:eastAsia="仿宋" w:cs="Times New Roman"/>
                <w:b/>
                <w:kern w:val="0"/>
                <w:sz w:val="24"/>
                <w:szCs w:val="20"/>
                <w:highlight w:val="none"/>
              </w:rPr>
            </w:pPr>
            <w:r>
              <w:rPr>
                <w:rFonts w:hint="eastAsia" w:ascii="仿宋" w:hAnsi="仿宋" w:eastAsia="仿宋" w:cs="Times New Roman"/>
                <w:b/>
                <w:kern w:val="0"/>
                <w:sz w:val="24"/>
                <w:szCs w:val="20"/>
                <w:highlight w:val="none"/>
              </w:rPr>
              <w:t xml:space="preserve">第八条 </w:t>
            </w:r>
            <w:r>
              <w:rPr>
                <w:rFonts w:hint="eastAsia" w:ascii="仿宋" w:hAnsi="仿宋" w:eastAsia="仿宋" w:cs="Times New Roman"/>
                <w:b w:val="0"/>
                <w:bCs/>
                <w:kern w:val="0"/>
                <w:sz w:val="24"/>
                <w:szCs w:val="20"/>
                <w:highlight w:val="none"/>
              </w:rPr>
              <w:t>交易所建立住所地同城及异地数据备份，保证交易数据的安全。</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八</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交易所建立住所地同城及异地数据备份，保证交易数据的安全。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1" w:firstLineChars="200"/>
              <w:jc w:val="center"/>
              <w:textAlignment w:val="auto"/>
              <w:rPr>
                <w:rFonts w:hint="eastAsia" w:ascii="仿宋" w:hAnsi="仿宋" w:eastAsia="仿宋" w:cs="仿宋"/>
                <w:b/>
                <w:bCs/>
                <w:color w:val="000000"/>
                <w:kern w:val="0"/>
                <w:sz w:val="24"/>
                <w:szCs w:val="24"/>
                <w:highlight w:val="none"/>
              </w:rPr>
            </w:pPr>
            <w:r>
              <w:rPr>
                <w:rFonts w:hint="eastAsia" w:ascii="仿宋" w:hAnsi="仿宋" w:eastAsia="仿宋" w:cs="Times New Roman"/>
                <w:b/>
                <w:bCs/>
                <w:kern w:val="0"/>
                <w:sz w:val="24"/>
                <w:szCs w:val="24"/>
                <w:highlight w:val="none"/>
                <w:lang w:val="en-US" w:eastAsia="zh-CN"/>
              </w:rPr>
              <w:t xml:space="preserve">第二节 </w:t>
            </w:r>
            <w:r>
              <w:rPr>
                <w:rFonts w:hint="eastAsia" w:ascii="仿宋" w:hAnsi="仿宋" w:eastAsia="仿宋" w:cs="Times New Roman"/>
                <w:b/>
                <w:bCs/>
                <w:kern w:val="0"/>
                <w:sz w:val="24"/>
                <w:szCs w:val="24"/>
                <w:highlight w:val="none"/>
              </w:rPr>
              <w:t>交易主体</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1" w:firstLineChars="200"/>
              <w:jc w:val="center"/>
              <w:textAlignment w:val="auto"/>
              <w:rPr>
                <w:rFonts w:hint="eastAsia" w:ascii="仿宋" w:hAnsi="仿宋" w:eastAsia="仿宋" w:cs="Times New Roman"/>
                <w:b/>
                <w:bCs/>
                <w:kern w:val="0"/>
                <w:sz w:val="24"/>
                <w:szCs w:val="24"/>
                <w:highlight w:val="none"/>
                <w:lang w:val="en-US" w:eastAsia="zh-CN"/>
              </w:rPr>
            </w:pPr>
            <w:r>
              <w:rPr>
                <w:rFonts w:hint="eastAsia" w:ascii="仿宋" w:hAnsi="仿宋" w:eastAsia="仿宋" w:cs="Times New Roman"/>
                <w:b/>
                <w:bCs/>
                <w:kern w:val="0"/>
                <w:sz w:val="24"/>
                <w:szCs w:val="24"/>
                <w:highlight w:val="none"/>
                <w:lang w:val="en-US" w:eastAsia="zh-CN"/>
              </w:rPr>
              <w:t xml:space="preserve">第二节 </w:t>
            </w:r>
            <w:r>
              <w:rPr>
                <w:rFonts w:hint="eastAsia" w:ascii="仿宋" w:hAnsi="仿宋" w:eastAsia="仿宋" w:cs="Times New Roman"/>
                <w:b/>
                <w:bCs/>
                <w:kern w:val="0"/>
                <w:sz w:val="24"/>
                <w:szCs w:val="24"/>
                <w:highlight w:val="none"/>
              </w:rPr>
              <w:t>交易主体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color w:val="000000"/>
                <w:kern w:val="0"/>
                <w:sz w:val="24"/>
                <w:szCs w:val="20"/>
                <w:highlight w:val="none"/>
              </w:rPr>
            </w:pPr>
            <w:r>
              <w:rPr>
                <w:rFonts w:hint="eastAsia" w:ascii="仿宋" w:hAnsi="仿宋" w:eastAsia="仿宋" w:cs="Times New Roman"/>
                <w:b/>
                <w:color w:val="000000"/>
                <w:kern w:val="0"/>
                <w:sz w:val="24"/>
                <w:szCs w:val="20"/>
                <w:highlight w:val="none"/>
              </w:rPr>
              <w:t>第九条</w:t>
            </w:r>
            <w:r>
              <w:rPr>
                <w:rFonts w:hint="eastAsia" w:ascii="仿宋" w:hAnsi="仿宋" w:eastAsia="仿宋" w:cs="Times New Roman"/>
                <w:color w:val="000000"/>
                <w:kern w:val="0"/>
                <w:sz w:val="24"/>
                <w:szCs w:val="20"/>
                <w:highlight w:val="none"/>
              </w:rPr>
              <w:t xml:space="preserve"> 在交易所进行期货交易的，应当是交易所会员和符合法律法规规定的其他机构。</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color w:val="000000"/>
                <w:kern w:val="0"/>
                <w:sz w:val="24"/>
                <w:szCs w:val="20"/>
                <w:highlight w:val="none"/>
              </w:rPr>
              <w:t>会员和符合法律法规规定的其他机构接入与交易有关的技术系统，应当符合交易所有关规定，接受交易所管理。</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Times New Roman"/>
                <w:b/>
                <w:color w:val="000000"/>
                <w:kern w:val="0"/>
                <w:sz w:val="24"/>
                <w:szCs w:val="20"/>
                <w:highlight w:val="none"/>
              </w:rPr>
              <w:t>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在交易所进行期货交易的，应当是交易所会员</w:t>
            </w:r>
            <w:r>
              <w:rPr>
                <w:rFonts w:hint="eastAsia" w:ascii="仿宋" w:hAnsi="仿宋" w:eastAsia="仿宋" w:cs="Times New Roman"/>
                <w:b/>
                <w:color w:val="000000"/>
                <w:kern w:val="0"/>
                <w:sz w:val="24"/>
                <w:szCs w:val="24"/>
                <w:highlight w:val="none"/>
                <w:u w:val="single"/>
                <w:lang w:eastAsia="zh-CN"/>
              </w:rPr>
              <w:t>、</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仿宋"/>
                <w:strike w:val="0"/>
                <w:dstrike w:val="0"/>
                <w:color w:val="000000"/>
                <w:kern w:val="0"/>
                <w:sz w:val="24"/>
                <w:szCs w:val="24"/>
                <w:highlight w:val="none"/>
              </w:rPr>
              <w:t>和符合法律法规规定的其他机构</w:t>
            </w:r>
            <w:r>
              <w:rPr>
                <w:rFonts w:hint="eastAsia" w:ascii="仿宋" w:hAnsi="仿宋" w:eastAsia="仿宋" w:cs="仿宋"/>
                <w:color w:val="000000"/>
                <w:kern w:val="0"/>
                <w:sz w:val="24"/>
                <w:szCs w:val="24"/>
                <w:highlight w:val="none"/>
              </w:rPr>
              <w:t>。</w:t>
            </w:r>
          </w:p>
          <w:p>
            <w:pPr>
              <w:keepNext w:val="0"/>
              <w:keepLines w:val="0"/>
              <w:pageBreakBefore w:val="0"/>
              <w:widowControl w:val="0"/>
              <w:tabs>
                <w:tab w:val="left" w:pos="2716"/>
              </w:tabs>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Times New Roman"/>
                <w:b/>
                <w:kern w:val="0"/>
                <w:sz w:val="24"/>
                <w:szCs w:val="20"/>
                <w:highlight w:val="none"/>
                <w:lang w:eastAsia="zh-CN"/>
              </w:rPr>
            </w:pPr>
            <w:r>
              <w:rPr>
                <w:rFonts w:hint="eastAsia" w:ascii="仿宋" w:hAnsi="仿宋" w:eastAsia="仿宋" w:cs="仿宋"/>
                <w:strike w:val="0"/>
                <w:dstrike w:val="0"/>
                <w:color w:val="000000"/>
                <w:kern w:val="0"/>
                <w:sz w:val="24"/>
                <w:szCs w:val="24"/>
                <w:highlight w:val="none"/>
              </w:rPr>
              <w:t>会员</w:t>
            </w:r>
            <w:r>
              <w:rPr>
                <w:rFonts w:hint="eastAsia" w:ascii="仿宋" w:hAnsi="仿宋" w:eastAsia="仿宋" w:cs="仿宋"/>
                <w:b/>
                <w:bCs/>
                <w:strike w:val="0"/>
                <w:dstrike w:val="0"/>
                <w:color w:val="000000"/>
                <w:kern w:val="0"/>
                <w:sz w:val="24"/>
                <w:szCs w:val="24"/>
                <w:highlight w:val="none"/>
                <w:u w:val="single"/>
                <w:lang w:eastAsia="zh-CN"/>
              </w:rPr>
              <w:t>、境外特殊参与者</w:t>
            </w:r>
            <w:r>
              <w:rPr>
                <w:rFonts w:hint="eastAsia" w:ascii="仿宋" w:hAnsi="仿宋" w:eastAsia="仿宋" w:cs="仿宋"/>
                <w:strike w:val="0"/>
                <w:dstrike w:val="0"/>
                <w:color w:val="000000"/>
                <w:kern w:val="0"/>
                <w:sz w:val="24"/>
                <w:szCs w:val="24"/>
                <w:highlight w:val="none"/>
              </w:rPr>
              <w:t>和符合法律法规规定的其他机构接入与交易有关的技术系统，应当符合交易所有关规定，接受交易所管理。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kern w:val="0"/>
                <w:sz w:val="24"/>
                <w:szCs w:val="20"/>
                <w:highlight w:val="none"/>
              </w:rPr>
              <w:t xml:space="preserve">第十条 </w:t>
            </w:r>
            <w:r>
              <w:rPr>
                <w:rFonts w:hint="eastAsia" w:ascii="仿宋" w:hAnsi="仿宋" w:eastAsia="仿宋" w:cs="Times New Roman"/>
                <w:b w:val="0"/>
                <w:bCs/>
                <w:kern w:val="0"/>
                <w:sz w:val="24"/>
                <w:szCs w:val="20"/>
                <w:highlight w:val="none"/>
              </w:rPr>
              <w:t>交易所会员分为期货公司会员和非期货公司会员。</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kern w:val="0"/>
                <w:sz w:val="24"/>
                <w:szCs w:val="20"/>
                <w:highlight w:val="none"/>
              </w:rPr>
            </w:pPr>
            <w:r>
              <w:rPr>
                <w:rFonts w:hint="eastAsia" w:ascii="仿宋" w:hAnsi="仿宋" w:eastAsia="仿宋" w:cs="Times New Roman"/>
                <w:b w:val="0"/>
                <w:bCs/>
                <w:kern w:val="0"/>
                <w:sz w:val="24"/>
                <w:szCs w:val="20"/>
                <w:highlight w:val="none"/>
              </w:rPr>
              <w:t>交易所可以根据交易、结算、交割等业务的需要设立特别会员。</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color w:val="000000"/>
                <w:kern w:val="0"/>
                <w:sz w:val="24"/>
                <w:szCs w:val="24"/>
                <w:highlight w:val="none"/>
                <w:lang w:eastAsia="zh-CN"/>
              </w:rPr>
              <w:t>十</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交易所会员分为期货公司会员和非期货公司会员。</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color w:val="000000"/>
                <w:kern w:val="0"/>
                <w:sz w:val="24"/>
                <w:szCs w:val="24"/>
                <w:highlight w:val="none"/>
              </w:rPr>
              <w:t>交易所可以根据交易、结算</w:t>
            </w:r>
            <w:r>
              <w:rPr>
                <w:rFonts w:hint="eastAsia" w:ascii="仿宋" w:hAnsi="仿宋" w:eastAsia="仿宋" w:cs="仿宋"/>
                <w:strike w:val="0"/>
                <w:dstrike w:val="0"/>
                <w:color w:val="000000"/>
                <w:kern w:val="0"/>
                <w:sz w:val="24"/>
                <w:szCs w:val="24"/>
                <w:highlight w:val="none"/>
              </w:rPr>
              <w:t>、交割</w:t>
            </w:r>
            <w:r>
              <w:rPr>
                <w:rFonts w:hint="eastAsia" w:ascii="仿宋" w:hAnsi="仿宋" w:eastAsia="仿宋" w:cs="仿宋"/>
                <w:color w:val="000000"/>
                <w:kern w:val="0"/>
                <w:sz w:val="24"/>
                <w:szCs w:val="24"/>
                <w:highlight w:val="none"/>
              </w:rPr>
              <w:t>等业务的需要设立特别会员。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rPr>
              <w:t>第十</w:t>
            </w:r>
            <w:r>
              <w:rPr>
                <w:rFonts w:hint="eastAsia" w:ascii="仿宋" w:hAnsi="仿宋" w:eastAsia="仿宋" w:cs="Times New Roman"/>
                <w:b/>
                <w:color w:val="000000"/>
                <w:kern w:val="0"/>
                <w:sz w:val="24"/>
                <w:szCs w:val="24"/>
                <w:highlight w:val="none"/>
                <w:u w:val="single"/>
                <w:lang w:eastAsia="zh-CN"/>
              </w:rPr>
              <w:t>一</w:t>
            </w:r>
            <w:r>
              <w:rPr>
                <w:rFonts w:hint="eastAsia" w:ascii="仿宋" w:hAnsi="仿宋" w:eastAsia="仿宋" w:cs="Times New Roman"/>
                <w:b/>
                <w:color w:val="000000"/>
                <w:kern w:val="0"/>
                <w:sz w:val="24"/>
                <w:szCs w:val="24"/>
                <w:highlight w:val="none"/>
                <w:u w:val="single"/>
              </w:rPr>
              <w:t>条 申请成为</w:t>
            </w:r>
            <w:r>
              <w:rPr>
                <w:rFonts w:hint="eastAsia" w:ascii="仿宋" w:hAnsi="仿宋" w:eastAsia="仿宋" w:cs="Times New Roman"/>
                <w:b/>
                <w:color w:val="000000"/>
                <w:kern w:val="0"/>
                <w:sz w:val="24"/>
                <w:szCs w:val="24"/>
                <w:highlight w:val="none"/>
                <w:u w:val="single"/>
                <w:lang w:eastAsia="zh-CN"/>
              </w:rPr>
              <w:t>交易所会员、</w:t>
            </w:r>
            <w:r>
              <w:rPr>
                <w:rFonts w:hint="eastAsia" w:ascii="仿宋" w:hAnsi="仿宋" w:eastAsia="仿宋" w:cs="Times New Roman"/>
                <w:b/>
                <w:color w:val="000000"/>
                <w:kern w:val="0"/>
                <w:sz w:val="24"/>
                <w:szCs w:val="24"/>
                <w:highlight w:val="none"/>
                <w:u w:val="single"/>
              </w:rPr>
              <w:t>境外特殊参与者应当符合相关</w:t>
            </w:r>
            <w:r>
              <w:rPr>
                <w:rFonts w:hint="eastAsia" w:ascii="仿宋" w:hAnsi="仿宋" w:eastAsia="仿宋" w:cs="Times New Roman"/>
                <w:b/>
                <w:color w:val="000000"/>
                <w:kern w:val="0"/>
                <w:sz w:val="24"/>
                <w:szCs w:val="24"/>
                <w:highlight w:val="none"/>
                <w:u w:val="single"/>
                <w:lang w:val="en-US" w:eastAsia="zh-CN"/>
              </w:rPr>
              <w:t>法律</w:t>
            </w:r>
            <w:r>
              <w:rPr>
                <w:rFonts w:hint="eastAsia" w:ascii="仿宋" w:hAnsi="仿宋" w:eastAsia="仿宋" w:cs="Times New Roman"/>
                <w:b/>
                <w:color w:val="000000"/>
                <w:kern w:val="0"/>
                <w:sz w:val="24"/>
                <w:szCs w:val="24"/>
                <w:highlight w:val="none"/>
                <w:u w:val="single"/>
              </w:rPr>
              <w:t>法规、规章和交易所规定的资格条件。</w:t>
            </w:r>
          </w:p>
          <w:p>
            <w:pPr>
              <w:keepNext w:val="0"/>
              <w:keepLines w:val="0"/>
              <w:pageBreakBefore w:val="0"/>
              <w:widowControl w:val="0"/>
              <w:tabs>
                <w:tab w:val="left" w:pos="2716"/>
              </w:tabs>
              <w:kinsoku/>
              <w:wordWrap/>
              <w:overflowPunct/>
              <w:topLinePunct w:val="0"/>
              <w:autoSpaceDE/>
              <w:autoSpaceDN/>
              <w:bidi w:val="0"/>
              <w:snapToGrid w:val="0"/>
              <w:spacing w:line="240" w:lineRule="atLeast"/>
              <w:ind w:firstLine="481" w:firstLineChars="200"/>
              <w:textAlignment w:val="auto"/>
              <w:rPr>
                <w:rFonts w:hint="eastAsia"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lang w:eastAsia="zh-CN"/>
              </w:rPr>
              <w:t>会员、</w:t>
            </w:r>
            <w:r>
              <w:rPr>
                <w:rFonts w:hint="eastAsia" w:ascii="仿宋" w:hAnsi="仿宋" w:eastAsia="仿宋" w:cs="Times New Roman"/>
                <w:b/>
                <w:color w:val="000000"/>
                <w:kern w:val="0"/>
                <w:sz w:val="24"/>
                <w:szCs w:val="24"/>
                <w:highlight w:val="none"/>
                <w:u w:val="single"/>
              </w:rPr>
              <w:t>境外特殊参与者资格的取得、变更和终止，应当经交易所批准，报告中国证监会，并予以公布。</w:t>
            </w:r>
          </w:p>
          <w:p>
            <w:pPr>
              <w:keepNext w:val="0"/>
              <w:keepLines w:val="0"/>
              <w:pageBreakBefore w:val="0"/>
              <w:widowControl w:val="0"/>
              <w:numPr>
                <w:ilvl w:val="0"/>
                <w:numId w:val="0"/>
              </w:numPr>
              <w:kinsoku/>
              <w:wordWrap/>
              <w:overflowPunct/>
              <w:topLinePunct w:val="0"/>
              <w:autoSpaceDE/>
              <w:autoSpaceDN/>
              <w:bidi w:val="0"/>
              <w:spacing w:line="240" w:lineRule="atLeast"/>
              <w:ind w:firstLine="481" w:firstLineChars="200"/>
              <w:textAlignment w:val="auto"/>
              <w:rPr>
                <w:rFonts w:hint="eastAsia" w:ascii="仿宋" w:hAnsi="仿宋" w:eastAsia="仿宋"/>
                <w:b/>
                <w:bCs w:val="0"/>
                <w:kern w:val="0"/>
                <w:sz w:val="24"/>
                <w:szCs w:val="24"/>
                <w:highlight w:val="none"/>
                <w:u w:val="single"/>
                <w:shd w:val="clear" w:color="auto" w:fill="auto"/>
                <w:lang w:val="en-US" w:eastAsia="zh-CN"/>
              </w:rPr>
            </w:pPr>
            <w:r>
              <w:rPr>
                <w:rFonts w:hint="eastAsia" w:ascii="仿宋" w:hAnsi="仿宋" w:eastAsia="仿宋"/>
                <w:b/>
                <w:bCs w:val="0"/>
                <w:kern w:val="0"/>
                <w:sz w:val="24"/>
                <w:szCs w:val="24"/>
                <w:highlight w:val="none"/>
                <w:u w:val="single"/>
                <w:shd w:val="clear" w:color="auto" w:fill="auto"/>
                <w:lang w:val="en-US" w:eastAsia="zh-CN"/>
              </w:rPr>
              <w:t>第十二条 境外特殊参与者、境外中介机构、境外客户只能从事境内特定品种和中国证监会同意的期货交易及其相关活动。</w:t>
            </w:r>
          </w:p>
          <w:p>
            <w:pPr>
              <w:keepNext w:val="0"/>
              <w:keepLines w:val="0"/>
              <w:pageBreakBefore w:val="0"/>
              <w:widowControl w:val="0"/>
              <w:numPr>
                <w:ilvl w:val="0"/>
                <w:numId w:val="0"/>
              </w:numPr>
              <w:kinsoku/>
              <w:wordWrap/>
              <w:overflowPunct/>
              <w:topLinePunct w:val="0"/>
              <w:autoSpaceDE/>
              <w:autoSpaceDN/>
              <w:bidi w:val="0"/>
              <w:spacing w:line="240" w:lineRule="atLeast"/>
              <w:ind w:firstLine="481" w:firstLineChars="200"/>
              <w:textAlignment w:val="auto"/>
              <w:rPr>
                <w:rFonts w:hint="eastAsia" w:ascii="仿宋" w:hAnsi="仿宋" w:eastAsia="仿宋"/>
                <w:b/>
                <w:bCs w:val="0"/>
                <w:kern w:val="0"/>
                <w:sz w:val="24"/>
                <w:szCs w:val="24"/>
                <w:highlight w:val="none"/>
                <w:u w:val="single"/>
                <w:shd w:val="clear" w:color="auto" w:fill="auto"/>
                <w:lang w:val="en-US" w:eastAsia="zh-CN"/>
              </w:rPr>
            </w:pPr>
            <w:r>
              <w:rPr>
                <w:rFonts w:hint="eastAsia" w:ascii="仿宋" w:hAnsi="仿宋" w:eastAsia="仿宋"/>
                <w:b/>
                <w:bCs w:val="0"/>
                <w:kern w:val="0"/>
                <w:sz w:val="24"/>
                <w:szCs w:val="24"/>
                <w:highlight w:val="none"/>
                <w:u w:val="single"/>
                <w:shd w:val="clear" w:color="auto" w:fill="auto"/>
                <w:lang w:val="en-US" w:eastAsia="zh-CN"/>
              </w:rPr>
              <w:t>经交易所批准，境外特殊参与者可以直接在交易所从事境内特定品种的期货交易。具体办法由交易所另行规定。</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u w:val="single"/>
              </w:rPr>
              <w:t>第十</w:t>
            </w:r>
            <w:r>
              <w:rPr>
                <w:rFonts w:hint="eastAsia" w:ascii="仿宋" w:hAnsi="仿宋" w:eastAsia="仿宋" w:cs="Times New Roman"/>
                <w:b/>
                <w:color w:val="000000"/>
                <w:kern w:val="0"/>
                <w:sz w:val="24"/>
                <w:szCs w:val="24"/>
                <w:highlight w:val="none"/>
                <w:u w:val="single"/>
                <w:lang w:eastAsia="zh-CN"/>
              </w:rPr>
              <w:t>三</w:t>
            </w:r>
            <w:r>
              <w:rPr>
                <w:rFonts w:hint="eastAsia" w:ascii="仿宋" w:hAnsi="仿宋" w:eastAsia="仿宋" w:cs="Times New Roman"/>
                <w:b/>
                <w:color w:val="000000"/>
                <w:kern w:val="0"/>
                <w:sz w:val="24"/>
                <w:szCs w:val="24"/>
                <w:highlight w:val="none"/>
                <w:u w:val="single"/>
              </w:rPr>
              <w:t>条 交易所应当制定会员、境外特殊参与者管理规定，对会员和境外特殊参与者进行监督管理。</w:t>
            </w:r>
          </w:p>
          <w:p>
            <w:pPr>
              <w:keepNext w:val="0"/>
              <w:keepLines w:val="0"/>
              <w:pageBreakBefore w:val="0"/>
              <w:widowControl w:val="0"/>
              <w:tabs>
                <w:tab w:val="left" w:pos="2716"/>
              </w:tabs>
              <w:kinsoku/>
              <w:wordWrap/>
              <w:overflowPunct/>
              <w:topLinePunct w:val="0"/>
              <w:autoSpaceDE/>
              <w:autoSpaceDN/>
              <w:bidi w:val="0"/>
              <w:snapToGrid w:val="0"/>
              <w:spacing w:line="240" w:lineRule="atLeast"/>
              <w:ind w:firstLine="481" w:firstLineChars="200"/>
              <w:textAlignment w:val="auto"/>
              <w:rPr>
                <w:rFonts w:hint="eastAsia" w:ascii="仿宋" w:hAnsi="仿宋" w:eastAsia="仿宋" w:cs="Times New Roman"/>
                <w:b/>
                <w:kern w:val="0"/>
                <w:sz w:val="24"/>
                <w:szCs w:val="20"/>
                <w:highlight w:val="none"/>
              </w:rPr>
            </w:pPr>
            <w:r>
              <w:rPr>
                <w:rFonts w:hint="eastAsia" w:ascii="仿宋" w:hAnsi="仿宋" w:eastAsia="仿宋" w:cs="Times New Roman"/>
                <w:b/>
                <w:color w:val="000000"/>
                <w:kern w:val="0"/>
                <w:sz w:val="24"/>
                <w:szCs w:val="24"/>
                <w:highlight w:val="none"/>
                <w:u w:val="single"/>
              </w:rPr>
              <w:t>交易所可以根据需要，对会员、境外特殊参与者的</w:t>
            </w:r>
            <w:r>
              <w:rPr>
                <w:rFonts w:hint="eastAsia" w:ascii="仿宋" w:hAnsi="仿宋" w:eastAsia="仿宋" w:cs="Times New Roman"/>
                <w:b/>
                <w:color w:val="000000"/>
                <w:kern w:val="0"/>
                <w:sz w:val="24"/>
                <w:szCs w:val="24"/>
                <w:highlight w:val="none"/>
                <w:u w:val="single"/>
                <w:lang w:eastAsia="zh-CN"/>
              </w:rPr>
              <w:t>业务运营</w:t>
            </w:r>
            <w:r>
              <w:rPr>
                <w:rFonts w:hint="eastAsia" w:ascii="仿宋" w:hAnsi="仿宋" w:eastAsia="仿宋" w:cs="Times New Roman"/>
                <w:b/>
                <w:color w:val="000000"/>
                <w:kern w:val="0"/>
                <w:sz w:val="24"/>
                <w:szCs w:val="24"/>
                <w:highlight w:val="none"/>
                <w:u w:val="single"/>
              </w:rPr>
              <w:t>、风险管理、技术系统等提出要求，会员、境外特殊参与者应当持续满足上述要求，并应当确保其技术系统的稳定可靠运行。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textAlignment w:val="auto"/>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第十一条</w:t>
            </w:r>
            <w:r>
              <w:rPr>
                <w:rFonts w:hint="eastAsia" w:ascii="仿宋" w:hAnsi="仿宋" w:eastAsia="仿宋" w:cs="Times New Roman"/>
                <w:color w:val="000000"/>
                <w:kern w:val="0"/>
                <w:sz w:val="24"/>
                <w:szCs w:val="20"/>
                <w:highlight w:val="none"/>
              </w:rPr>
              <w:t xml:space="preserve"> 客户应当委托期货公司会员进行期货交易，并事先在期货公司会员处办理开户登记。</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color w:val="000000"/>
                <w:kern w:val="0"/>
                <w:sz w:val="24"/>
                <w:szCs w:val="20"/>
                <w:highlight w:val="none"/>
              </w:rPr>
              <w:t>客户分为自然人客户和非自然人客户，后者包括一般单位客户和特殊单位客户。</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color w:val="000000"/>
                <w:kern w:val="0"/>
                <w:sz w:val="24"/>
                <w:szCs w:val="24"/>
                <w:highlight w:val="none"/>
              </w:rPr>
              <w:t>第十</w:t>
            </w:r>
            <w:r>
              <w:rPr>
                <w:rFonts w:hint="eastAsia" w:ascii="仿宋" w:hAnsi="仿宋" w:eastAsia="仿宋" w:cs="仿宋"/>
                <w:b/>
                <w:strike w:val="0"/>
                <w:dstrike/>
                <w:color w:val="000000"/>
                <w:kern w:val="0"/>
                <w:sz w:val="24"/>
                <w:szCs w:val="24"/>
                <w:highlight w:val="none"/>
              </w:rPr>
              <w:t>一</w:t>
            </w:r>
            <w:r>
              <w:rPr>
                <w:rFonts w:hint="eastAsia" w:ascii="仿宋" w:hAnsi="仿宋" w:eastAsia="仿宋" w:cs="仿宋"/>
                <w:b/>
                <w:color w:val="000000"/>
                <w:kern w:val="0"/>
                <w:sz w:val="24"/>
                <w:szCs w:val="24"/>
                <w:highlight w:val="none"/>
                <w:u w:val="single"/>
                <w:lang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Times New Roman"/>
                <w:color w:val="000000"/>
                <w:kern w:val="0"/>
                <w:sz w:val="24"/>
                <w:szCs w:val="24"/>
                <w:highlight w:val="none"/>
              </w:rPr>
              <w:t>客户</w:t>
            </w:r>
            <w:r>
              <w:rPr>
                <w:rFonts w:hint="eastAsia" w:ascii="仿宋" w:hAnsi="仿宋" w:eastAsia="仿宋" w:cs="Times New Roman"/>
                <w:dstrike/>
                <w:color w:val="000000"/>
                <w:kern w:val="0"/>
                <w:sz w:val="24"/>
                <w:szCs w:val="24"/>
                <w:highlight w:val="none"/>
              </w:rPr>
              <w:t>应当</w:t>
            </w:r>
            <w:r>
              <w:rPr>
                <w:rFonts w:hint="eastAsia" w:ascii="仿宋" w:hAnsi="仿宋" w:eastAsia="仿宋" w:cs="Times New Roman"/>
                <w:color w:val="000000"/>
                <w:kern w:val="0"/>
                <w:sz w:val="24"/>
                <w:szCs w:val="24"/>
                <w:highlight w:val="none"/>
              </w:rPr>
              <w:t>委托期货公司会员</w:t>
            </w:r>
            <w:r>
              <w:rPr>
                <w:rFonts w:hint="eastAsia" w:ascii="仿宋" w:hAnsi="仿宋" w:eastAsia="仿宋" w:cs="Times New Roman"/>
                <w:b/>
                <w:color w:val="000000"/>
                <w:kern w:val="0"/>
                <w:sz w:val="24"/>
                <w:szCs w:val="24"/>
                <w:highlight w:val="none"/>
                <w:u w:val="single"/>
              </w:rPr>
              <w:t>、境外特殊经纪参与者和境外中介机构</w:t>
            </w:r>
            <w:r>
              <w:rPr>
                <w:rFonts w:hint="eastAsia" w:ascii="仿宋" w:hAnsi="仿宋" w:eastAsia="仿宋" w:cs="Times New Roman"/>
                <w:color w:val="000000"/>
                <w:kern w:val="0"/>
                <w:sz w:val="24"/>
                <w:szCs w:val="24"/>
                <w:highlight w:val="none"/>
              </w:rPr>
              <w:t>进行期货交易</w:t>
            </w:r>
            <w:r>
              <w:rPr>
                <w:rFonts w:hint="eastAsia" w:ascii="仿宋" w:hAnsi="仿宋" w:eastAsia="仿宋" w:cs="Times New Roman"/>
                <w:b/>
                <w:color w:val="000000"/>
                <w:kern w:val="0"/>
                <w:sz w:val="24"/>
                <w:szCs w:val="24"/>
                <w:highlight w:val="none"/>
                <w:u w:val="single"/>
              </w:rPr>
              <w:t>的</w:t>
            </w:r>
            <w:r>
              <w:rPr>
                <w:rFonts w:hint="eastAsia" w:ascii="仿宋" w:hAnsi="仿宋" w:eastAsia="仿宋" w:cs="Times New Roman"/>
                <w:color w:val="000000"/>
                <w:kern w:val="0"/>
                <w:sz w:val="24"/>
                <w:szCs w:val="24"/>
                <w:highlight w:val="none"/>
              </w:rPr>
              <w:t>，</w:t>
            </w:r>
            <w:r>
              <w:rPr>
                <w:rFonts w:hint="eastAsia" w:ascii="仿宋" w:hAnsi="仿宋" w:eastAsia="仿宋" w:cs="Times New Roman"/>
                <w:b/>
                <w:color w:val="000000"/>
                <w:kern w:val="0"/>
                <w:sz w:val="24"/>
                <w:szCs w:val="24"/>
                <w:highlight w:val="none"/>
                <w:u w:val="single"/>
              </w:rPr>
              <w:t>应当</w:t>
            </w:r>
            <w:r>
              <w:rPr>
                <w:rFonts w:hint="eastAsia" w:ascii="仿宋" w:hAnsi="仿宋" w:eastAsia="仿宋" w:cs="Times New Roman"/>
                <w:dstrike/>
                <w:color w:val="000000"/>
                <w:kern w:val="0"/>
                <w:sz w:val="24"/>
                <w:szCs w:val="24"/>
                <w:highlight w:val="none"/>
              </w:rPr>
              <w:t>并事先在期货公司会员处</w:t>
            </w:r>
            <w:r>
              <w:rPr>
                <w:rFonts w:hint="eastAsia" w:ascii="仿宋" w:hAnsi="仿宋" w:eastAsia="仿宋" w:cs="Times New Roman"/>
                <w:color w:val="000000"/>
                <w:kern w:val="0"/>
                <w:sz w:val="24"/>
                <w:szCs w:val="24"/>
                <w:highlight w:val="none"/>
              </w:rPr>
              <w:t>办理开户</w:t>
            </w:r>
            <w:r>
              <w:rPr>
                <w:rFonts w:hint="eastAsia" w:ascii="仿宋" w:hAnsi="仿宋" w:eastAsia="仿宋" w:cs="Times New Roman"/>
                <w:b/>
                <w:color w:val="000000"/>
                <w:kern w:val="0"/>
                <w:sz w:val="24"/>
                <w:szCs w:val="24"/>
                <w:highlight w:val="none"/>
                <w:u w:val="single"/>
              </w:rPr>
              <w:t>手续</w:t>
            </w:r>
            <w:r>
              <w:rPr>
                <w:rFonts w:hint="eastAsia" w:ascii="仿宋" w:hAnsi="仿宋" w:eastAsia="仿宋" w:cs="Times New Roman"/>
                <w:dstrike/>
                <w:color w:val="000000"/>
                <w:kern w:val="0"/>
                <w:sz w:val="24"/>
                <w:szCs w:val="24"/>
                <w:highlight w:val="none"/>
              </w:rPr>
              <w:t>登记</w:t>
            </w:r>
            <w:r>
              <w:rPr>
                <w:rFonts w:hint="eastAsia" w:ascii="仿宋" w:hAnsi="仿宋" w:eastAsia="仿宋" w:cs="Times New Roman"/>
                <w:color w:val="000000"/>
                <w:kern w:val="0"/>
                <w:sz w:val="24"/>
                <w:szCs w:val="24"/>
                <w:highlight w:val="none"/>
              </w:rPr>
              <w:t>。</w:t>
            </w:r>
            <w:r>
              <w:rPr>
                <w:rFonts w:hint="eastAsia" w:ascii="仿宋" w:hAnsi="仿宋" w:eastAsia="仿宋" w:cs="Times New Roman"/>
                <w:b/>
                <w:bCs/>
                <w:color w:val="000000"/>
                <w:kern w:val="0"/>
                <w:sz w:val="24"/>
                <w:szCs w:val="24"/>
                <w:highlight w:val="none"/>
                <w:u w:val="single"/>
                <w:lang w:eastAsia="zh-CN"/>
              </w:rPr>
              <w:t>期货交易实行账户实名制。</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Times New Roman"/>
                <w:b/>
                <w:kern w:val="0"/>
                <w:sz w:val="24"/>
                <w:szCs w:val="20"/>
                <w:highlight w:val="none"/>
                <w:lang w:eastAsia="zh-CN"/>
              </w:rPr>
            </w:pPr>
            <w:r>
              <w:rPr>
                <w:rFonts w:hint="eastAsia" w:ascii="仿宋" w:hAnsi="仿宋" w:eastAsia="仿宋" w:cs="仿宋"/>
                <w:strike w:val="0"/>
                <w:dstrike w:val="0"/>
                <w:color w:val="000000"/>
                <w:kern w:val="0"/>
                <w:sz w:val="24"/>
                <w:szCs w:val="24"/>
                <w:highlight w:val="none"/>
              </w:rPr>
              <w:t>客户分为自然人客户和非自然人客户，后者包括一般单位客户和特殊单位客户。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第十二条</w:t>
            </w:r>
            <w:r>
              <w:rPr>
                <w:rFonts w:hint="eastAsia" w:ascii="仿宋" w:hAnsi="仿宋" w:eastAsia="仿宋" w:cs="Times New Roman"/>
                <w:b w:val="0"/>
                <w:bCs/>
                <w:kern w:val="0"/>
                <w:sz w:val="24"/>
                <w:szCs w:val="20"/>
                <w:highlight w:val="none"/>
              </w:rPr>
              <w:t xml:space="preserve"> 境外交易者和境外经纪机构参与境内特定品种期货交易的方式由交易所另行规定。</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境内特定品种由中国证监会批准。</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境外交易者是指从事期货交易并承担交易结果，在中华人民共和国境外依法成立的法人、其他经济组织，或者依法拥有境外公民身份的自然人。</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境外经纪机构是指在中华人民共和国境外依法设立、具有所在国（地区）期货监管机构认可的可以接受客户资金和交易指令并以自己名义为客户进行期货交易资质的金融机构。</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240" w:lineRule="atLeast"/>
              <w:ind w:firstLine="481" w:firstLineChars="200"/>
              <w:jc w:val="left"/>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b/>
                <w:strike w:val="0"/>
                <w:dstrike/>
                <w:color w:val="000000"/>
                <w:kern w:val="0"/>
                <w:sz w:val="24"/>
                <w:szCs w:val="24"/>
                <w:highlight w:val="none"/>
              </w:rPr>
              <w:t xml:space="preserve">第十二条 </w:t>
            </w:r>
            <w:r>
              <w:rPr>
                <w:rFonts w:hint="eastAsia" w:ascii="仿宋" w:hAnsi="仿宋" w:eastAsia="仿宋" w:cs="仿宋"/>
                <w:strike w:val="0"/>
                <w:dstrike/>
                <w:color w:val="000000"/>
                <w:kern w:val="0"/>
                <w:sz w:val="24"/>
                <w:szCs w:val="24"/>
                <w:highlight w:val="none"/>
              </w:rPr>
              <w:t>境外交易者和境外经纪机构参与境内特定品种期货交易的方式由交易所另行规定。</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strike w:val="0"/>
                <w:dstrike/>
                <w:color w:val="000000"/>
                <w:kern w:val="0"/>
                <w:sz w:val="24"/>
                <w:szCs w:val="24"/>
                <w:highlight w:val="none"/>
              </w:rPr>
              <w:t>境内特定品种由中国证监会批准。</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strike w:val="0"/>
                <w:dstrike/>
                <w:color w:val="000000"/>
                <w:kern w:val="0"/>
                <w:sz w:val="24"/>
                <w:szCs w:val="24"/>
                <w:highlight w:val="none"/>
              </w:rPr>
              <w:t>境外交易者是指从事期货交易并承担交易结果，在中华人民共和国境外依法成立的法人、其他经济组织，或者依法拥有境外公民身份的自然人。</w:t>
            </w:r>
          </w:p>
          <w:p>
            <w:pPr>
              <w:keepNext w:val="0"/>
              <w:keepLines w:val="0"/>
              <w:pageBreakBefore w:val="0"/>
              <w:widowControl w:val="0"/>
              <w:kinsoku/>
              <w:wordWrap/>
              <w:overflowPunct/>
              <w:topLinePunct w:val="0"/>
              <w:autoSpaceDE/>
              <w:autoSpaceDN/>
              <w:bidi w:val="0"/>
              <w:adjustRightInd/>
              <w:snapToGrid w:val="0"/>
              <w:spacing w:line="240" w:lineRule="atLeast"/>
              <w:ind w:firstLine="480" w:firstLineChars="200"/>
              <w:textAlignment w:val="auto"/>
              <w:rPr>
                <w:rFonts w:hint="eastAsia" w:ascii="仿宋" w:hAnsi="仿宋" w:eastAsia="仿宋" w:cs="Times New Roman"/>
                <w:b/>
                <w:kern w:val="0"/>
                <w:sz w:val="24"/>
                <w:szCs w:val="20"/>
                <w:highlight w:val="none"/>
              </w:rPr>
            </w:pPr>
            <w:r>
              <w:rPr>
                <w:rFonts w:hint="eastAsia" w:ascii="仿宋" w:hAnsi="仿宋" w:eastAsia="仿宋" w:cs="仿宋"/>
                <w:strike w:val="0"/>
                <w:dstrike/>
                <w:color w:val="000000"/>
                <w:kern w:val="0"/>
                <w:sz w:val="24"/>
                <w:szCs w:val="24"/>
                <w:highlight w:val="none"/>
              </w:rPr>
              <w:t>境外经纪机构是指在中华人民共和国境外依法设立、具有所在国（地区）期货监管机构认可的可以接受客户资金和交易指令并以自己名义为客户进行期货交易资质的金融机构。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6"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第十三条</w:t>
            </w:r>
            <w:r>
              <w:rPr>
                <w:rFonts w:hint="eastAsia" w:ascii="仿宋" w:hAnsi="仿宋" w:eastAsia="仿宋" w:cs="Times New Roman"/>
                <w:b w:val="0"/>
                <w:bCs/>
                <w:kern w:val="0"/>
                <w:sz w:val="24"/>
                <w:szCs w:val="20"/>
                <w:highlight w:val="none"/>
              </w:rPr>
              <w:t xml:space="preserve"> 期货公司会员在接受客户开户申请时，应当向客户提供期货交易风险说明书，确认客户承诺遵守交易所业务规则，并与客户签署期货经纪合同。</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dstrike/>
                <w:color w:val="000000"/>
                <w:kern w:val="0"/>
                <w:sz w:val="24"/>
                <w:szCs w:val="24"/>
                <w:highlight w:val="none"/>
                <w:lang w:eastAsia="zh-CN"/>
              </w:rPr>
            </w:pPr>
            <w:r>
              <w:rPr>
                <w:rFonts w:hint="eastAsia" w:ascii="仿宋" w:hAnsi="仿宋" w:eastAsia="仿宋" w:cs="仿宋"/>
                <w:b/>
                <w:bCs w:val="0"/>
                <w:strike w:val="0"/>
                <w:dstrike w:val="0"/>
                <w:color w:val="000000"/>
                <w:kern w:val="0"/>
                <w:sz w:val="24"/>
                <w:szCs w:val="24"/>
                <w:highlight w:val="none"/>
              </w:rPr>
              <w:t>第十</w:t>
            </w:r>
            <w:r>
              <w:rPr>
                <w:rFonts w:hint="eastAsia" w:ascii="仿宋" w:hAnsi="仿宋" w:eastAsia="仿宋" w:cs="仿宋"/>
                <w:b/>
                <w:bCs w:val="0"/>
                <w:strike w:val="0"/>
                <w:dstrike/>
                <w:color w:val="000000"/>
                <w:kern w:val="0"/>
                <w:sz w:val="24"/>
                <w:szCs w:val="24"/>
                <w:highlight w:val="none"/>
              </w:rPr>
              <w:t>三</w:t>
            </w:r>
            <w:r>
              <w:rPr>
                <w:rFonts w:hint="eastAsia" w:ascii="仿宋" w:hAnsi="仿宋" w:eastAsia="仿宋" w:cs="仿宋"/>
                <w:b/>
                <w:bCs w:val="0"/>
                <w:strike w:val="0"/>
                <w:dstrike w:val="0"/>
                <w:color w:val="000000"/>
                <w:kern w:val="0"/>
                <w:sz w:val="24"/>
                <w:szCs w:val="24"/>
                <w:highlight w:val="none"/>
                <w:u w:val="single"/>
                <w:lang w:val="en-US" w:eastAsia="zh-CN"/>
              </w:rPr>
              <w:t>五</w:t>
            </w:r>
            <w:r>
              <w:rPr>
                <w:rFonts w:hint="eastAsia" w:ascii="仿宋" w:hAnsi="仿宋" w:eastAsia="仿宋" w:cs="仿宋"/>
                <w:b/>
                <w:bCs w:val="0"/>
                <w:strike w:val="0"/>
                <w:dstrike w:val="0"/>
                <w:color w:val="000000"/>
                <w:kern w:val="0"/>
                <w:sz w:val="24"/>
                <w:szCs w:val="24"/>
                <w:highlight w:val="none"/>
              </w:rPr>
              <w:t>条</w:t>
            </w:r>
            <w:r>
              <w:rPr>
                <w:rFonts w:hint="eastAsia" w:ascii="仿宋" w:hAnsi="仿宋" w:eastAsia="仿宋" w:cs="仿宋"/>
                <w:b w:val="0"/>
                <w:bCs/>
                <w:strike w:val="0"/>
                <w:dstrike w:val="0"/>
                <w:color w:val="000000"/>
                <w:kern w:val="0"/>
                <w:sz w:val="24"/>
                <w:szCs w:val="24"/>
                <w:highlight w:val="none"/>
              </w:rPr>
              <w:t xml:space="preserve"> 期货公司会员</w:t>
            </w:r>
            <w:r>
              <w:rPr>
                <w:rFonts w:hint="eastAsia" w:ascii="仿宋" w:hAnsi="仿宋" w:eastAsia="仿宋" w:cs="仿宋"/>
                <w:b w:val="0"/>
                <w:bCs/>
                <w:strike w:val="0"/>
                <w:dstrike w:val="0"/>
                <w:color w:val="000000"/>
                <w:kern w:val="0"/>
                <w:sz w:val="24"/>
                <w:szCs w:val="24"/>
                <w:highlight w:val="none"/>
                <w:lang w:eastAsia="zh-CN"/>
              </w:rPr>
              <w:t>、</w:t>
            </w:r>
            <w:r>
              <w:rPr>
                <w:rFonts w:hint="eastAsia" w:ascii="仿宋" w:hAnsi="仿宋" w:eastAsia="仿宋" w:cs="仿宋"/>
                <w:b/>
                <w:bCs w:val="0"/>
                <w:strike w:val="0"/>
                <w:dstrike w:val="0"/>
                <w:color w:val="000000"/>
                <w:kern w:val="0"/>
                <w:sz w:val="24"/>
                <w:szCs w:val="24"/>
                <w:highlight w:val="none"/>
                <w:u w:val="single"/>
                <w:lang w:val="en-US" w:eastAsia="zh-CN"/>
              </w:rPr>
              <w:t>境外特殊经纪参与者和境外中介机构应当根据交易者适当性制度审慎选择客户，</w:t>
            </w:r>
            <w:r>
              <w:rPr>
                <w:rFonts w:hint="eastAsia" w:ascii="仿宋" w:hAnsi="仿宋" w:eastAsia="仿宋" w:cs="仿宋"/>
                <w:b w:val="0"/>
                <w:bCs/>
                <w:strike w:val="0"/>
                <w:dstrike/>
                <w:color w:val="000000"/>
                <w:kern w:val="0"/>
                <w:sz w:val="24"/>
                <w:szCs w:val="24"/>
                <w:highlight w:val="none"/>
              </w:rPr>
              <w:t>在接受客户开户申请</w:t>
            </w:r>
            <w:r>
              <w:rPr>
                <w:rFonts w:hint="eastAsia" w:ascii="仿宋" w:hAnsi="仿宋" w:eastAsia="仿宋" w:cs="仿宋"/>
                <w:b w:val="0"/>
                <w:bCs/>
                <w:strike w:val="0"/>
                <w:dstrike/>
                <w:color w:val="000000"/>
                <w:kern w:val="0"/>
                <w:sz w:val="24"/>
                <w:szCs w:val="24"/>
                <w:highlight w:val="none"/>
                <w:u w:val="single"/>
              </w:rPr>
              <w:t>前</w:t>
            </w:r>
            <w:r>
              <w:rPr>
                <w:rFonts w:hint="eastAsia" w:ascii="仿宋" w:hAnsi="仿宋" w:eastAsia="仿宋" w:cs="仿宋"/>
                <w:b w:val="0"/>
                <w:bCs/>
                <w:strike w:val="0"/>
                <w:dstrike/>
                <w:color w:val="000000"/>
                <w:kern w:val="0"/>
                <w:sz w:val="24"/>
                <w:szCs w:val="24"/>
                <w:highlight w:val="none"/>
              </w:rPr>
              <w:t>时，应当</w:t>
            </w:r>
            <w:r>
              <w:rPr>
                <w:rFonts w:hint="eastAsia" w:ascii="仿宋" w:hAnsi="仿宋" w:eastAsia="仿宋" w:cs="仿宋"/>
                <w:b w:val="0"/>
                <w:bCs/>
                <w:strike w:val="0"/>
                <w:dstrike w:val="0"/>
                <w:color w:val="000000"/>
                <w:kern w:val="0"/>
                <w:sz w:val="24"/>
                <w:szCs w:val="24"/>
                <w:highlight w:val="none"/>
              </w:rPr>
              <w:t>向客户</w:t>
            </w:r>
            <w:r>
              <w:rPr>
                <w:rFonts w:hint="eastAsia" w:ascii="仿宋" w:hAnsi="仿宋" w:eastAsia="仿宋" w:cs="仿宋"/>
                <w:b w:val="0"/>
                <w:bCs/>
                <w:strike w:val="0"/>
                <w:dstrike/>
                <w:color w:val="000000"/>
                <w:kern w:val="0"/>
                <w:sz w:val="24"/>
                <w:szCs w:val="24"/>
                <w:highlight w:val="none"/>
              </w:rPr>
              <w:t>提供</w:t>
            </w:r>
            <w:r>
              <w:rPr>
                <w:rFonts w:hint="eastAsia" w:ascii="仿宋" w:hAnsi="仿宋" w:eastAsia="仿宋" w:cs="仿宋"/>
                <w:b/>
                <w:bCs w:val="0"/>
                <w:strike w:val="0"/>
                <w:dstrike w:val="0"/>
                <w:color w:val="000000"/>
                <w:kern w:val="0"/>
                <w:sz w:val="24"/>
                <w:szCs w:val="24"/>
                <w:highlight w:val="none"/>
                <w:u w:val="single"/>
                <w:lang w:val="en-US" w:eastAsia="zh-CN"/>
              </w:rPr>
              <w:t>充分揭示</w:t>
            </w:r>
            <w:r>
              <w:rPr>
                <w:rFonts w:hint="eastAsia" w:ascii="仿宋" w:hAnsi="仿宋" w:eastAsia="仿宋" w:cs="仿宋"/>
                <w:b w:val="0"/>
                <w:bCs/>
                <w:strike w:val="0"/>
                <w:dstrike w:val="0"/>
                <w:color w:val="000000"/>
                <w:kern w:val="0"/>
                <w:sz w:val="24"/>
                <w:szCs w:val="24"/>
                <w:highlight w:val="none"/>
              </w:rPr>
              <w:t>期货交易风险</w:t>
            </w:r>
            <w:r>
              <w:rPr>
                <w:rFonts w:hint="eastAsia" w:ascii="仿宋" w:hAnsi="仿宋" w:eastAsia="仿宋" w:cs="仿宋"/>
                <w:b w:val="0"/>
                <w:bCs/>
                <w:strike w:val="0"/>
                <w:dstrike/>
                <w:color w:val="000000"/>
                <w:kern w:val="0"/>
                <w:sz w:val="24"/>
                <w:szCs w:val="24"/>
                <w:highlight w:val="none"/>
              </w:rPr>
              <w:t>说明书</w:t>
            </w:r>
            <w:r>
              <w:rPr>
                <w:rFonts w:hint="eastAsia" w:ascii="仿宋" w:hAnsi="仿宋" w:eastAsia="仿宋" w:cs="仿宋"/>
                <w:b w:val="0"/>
                <w:bCs/>
                <w:strike w:val="0"/>
                <w:dstrike w:val="0"/>
                <w:color w:val="000000"/>
                <w:kern w:val="0"/>
                <w:sz w:val="24"/>
                <w:szCs w:val="24"/>
                <w:highlight w:val="none"/>
              </w:rPr>
              <w:t>，确认客户承诺遵守交易所业务规则，并与客户签署期货经纪合同。</w:t>
            </w:r>
          </w:p>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jc w:val="left"/>
              <w:textAlignment w:val="auto"/>
              <w:rPr>
                <w:rFonts w:hint="eastAsia" w:ascii="仿宋" w:hAnsi="仿宋" w:eastAsia="仿宋" w:cs="仿宋"/>
                <w:b/>
                <w:bCs w:val="0"/>
                <w:kern w:val="0"/>
                <w:sz w:val="24"/>
                <w:szCs w:val="24"/>
                <w:highlight w:val="none"/>
                <w:u w:val="single"/>
                <w:shd w:val="clear" w:color="auto" w:fill="auto"/>
                <w:lang w:val="en-US" w:eastAsia="zh-CN" w:bidi="ar-SA"/>
              </w:rPr>
            </w:pPr>
            <w:r>
              <w:rPr>
                <w:rFonts w:hint="eastAsia" w:ascii="仿宋" w:hAnsi="仿宋" w:eastAsia="仿宋" w:cs="仿宋"/>
                <w:b/>
                <w:bCs w:val="0"/>
                <w:kern w:val="0"/>
                <w:sz w:val="24"/>
                <w:szCs w:val="24"/>
                <w:highlight w:val="none"/>
                <w:u w:val="single"/>
                <w:shd w:val="clear" w:color="auto" w:fill="auto"/>
                <w:lang w:val="en-US" w:eastAsia="zh-CN" w:bidi="ar-SA"/>
              </w:rPr>
              <w:t>第十六条 期货公司会员、境外特殊经纪参与者和境外中介机构应当持续了解客户信息、充分评估客户风险承受能力，加强对客户的管理。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第十四条</w:t>
            </w:r>
            <w:r>
              <w:rPr>
                <w:rFonts w:hint="eastAsia" w:ascii="仿宋" w:hAnsi="仿宋" w:eastAsia="仿宋" w:cs="Times New Roman"/>
                <w:b w:val="0"/>
                <w:bCs/>
                <w:kern w:val="0"/>
                <w:sz w:val="24"/>
                <w:szCs w:val="20"/>
                <w:highlight w:val="none"/>
              </w:rPr>
              <w:t> 期货公司会员应当按规定将客户有效身份证明等开户信息通过中国期货市场监控中心有限责任公司报交易所备案。</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atLeast"/>
              <w:ind w:firstLine="481" w:firstLineChars="200"/>
              <w:jc w:val="left"/>
              <w:textAlignment w:val="auto"/>
              <w:rPr>
                <w:rFonts w:hint="eastAsia" w:ascii="仿宋" w:hAnsi="仿宋" w:eastAsia="仿宋" w:cs="Times New Roman"/>
                <w:b w:val="0"/>
                <w:bCs/>
                <w:kern w:val="0"/>
                <w:sz w:val="24"/>
                <w:szCs w:val="20"/>
                <w:highlight w:val="none"/>
                <w:u w:val="none"/>
              </w:rPr>
            </w:pPr>
            <w:r>
              <w:rPr>
                <w:rFonts w:hint="eastAsia" w:ascii="仿宋" w:hAnsi="仿宋" w:eastAsia="仿宋" w:cs="Times New Roman"/>
                <w:b/>
                <w:bCs w:val="0"/>
                <w:strike w:val="0"/>
                <w:dstrike/>
                <w:kern w:val="0"/>
                <w:sz w:val="24"/>
                <w:szCs w:val="20"/>
                <w:highlight w:val="none"/>
                <w:u w:val="none"/>
              </w:rPr>
              <w:t>第十四条</w:t>
            </w:r>
            <w:r>
              <w:rPr>
                <w:rFonts w:hint="eastAsia" w:ascii="仿宋" w:hAnsi="仿宋" w:eastAsia="仿宋" w:cs="Times New Roman"/>
                <w:b w:val="0"/>
                <w:bCs/>
                <w:strike w:val="0"/>
                <w:dstrike/>
                <w:kern w:val="0"/>
                <w:sz w:val="24"/>
                <w:szCs w:val="20"/>
                <w:highlight w:val="none"/>
                <w:u w:val="none"/>
              </w:rPr>
              <w:t> 期货公司会员应当按规定将客户有效身份证明等开户信息通过中国期货市场监控中心有限责任公司报交易所备案。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lang w:val="en-US" w:eastAsia="zh-CN"/>
              </w:rPr>
              <w:t>第十五条</w:t>
            </w:r>
            <w:r>
              <w:rPr>
                <w:rFonts w:hint="eastAsia" w:ascii="仿宋" w:hAnsi="仿宋" w:eastAsia="仿宋" w:cs="Times New Roman"/>
                <w:b w:val="0"/>
                <w:bCs/>
                <w:kern w:val="0"/>
                <w:sz w:val="24"/>
                <w:szCs w:val="20"/>
                <w:highlight w:val="none"/>
                <w:lang w:val="en-US" w:eastAsia="zh-CN"/>
              </w:rPr>
              <w:t xml:space="preserve"> </w:t>
            </w:r>
            <w:r>
              <w:rPr>
                <w:rFonts w:hint="eastAsia" w:ascii="仿宋" w:hAnsi="仿宋" w:eastAsia="仿宋" w:cs="Times New Roman"/>
                <w:b w:val="0"/>
                <w:bCs/>
                <w:kern w:val="0"/>
                <w:sz w:val="24"/>
                <w:szCs w:val="20"/>
                <w:highlight w:val="none"/>
              </w:rPr>
              <w:t>交易所实行客户交易编码制度。期货公司会员应当为每一客户单独开立专门账户、申请交易编码，不得混码交易。</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根据法律、法规、规章有关规定需要对资产进行分户管理的特殊单位客户，可以为其分户管理的资产申请交易编码。</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atLeast"/>
              <w:ind w:firstLine="481" w:firstLineChars="200"/>
              <w:textAlignment w:val="auto"/>
              <w:rPr>
                <w:rFonts w:hint="eastAsia" w:ascii="仿宋" w:hAnsi="仿宋" w:eastAsia="仿宋" w:cs="Times New Roman"/>
                <w:kern w:val="0"/>
                <w:sz w:val="24"/>
                <w:szCs w:val="24"/>
                <w:highlight w:val="none"/>
              </w:rPr>
            </w:pPr>
            <w:r>
              <w:rPr>
                <w:rFonts w:hint="eastAsia" w:ascii="仿宋" w:hAnsi="仿宋" w:eastAsia="仿宋" w:cs="Times New Roman"/>
                <w:b/>
                <w:color w:val="000000"/>
                <w:kern w:val="0"/>
                <w:sz w:val="24"/>
                <w:szCs w:val="24"/>
                <w:highlight w:val="none"/>
              </w:rPr>
              <w:t>第十</w:t>
            </w:r>
            <w:r>
              <w:rPr>
                <w:rFonts w:hint="eastAsia" w:ascii="仿宋" w:hAnsi="仿宋" w:eastAsia="仿宋" w:cs="Times New Roman"/>
                <w:b/>
                <w:dstrike/>
                <w:color w:val="000000"/>
                <w:kern w:val="0"/>
                <w:sz w:val="24"/>
                <w:szCs w:val="24"/>
                <w:highlight w:val="none"/>
              </w:rPr>
              <w:t>五</w:t>
            </w:r>
            <w:r>
              <w:rPr>
                <w:rFonts w:hint="eastAsia" w:ascii="仿宋" w:hAnsi="仿宋" w:eastAsia="仿宋" w:cs="Times New Roman"/>
                <w:b/>
                <w:color w:val="000000"/>
                <w:kern w:val="0"/>
                <w:sz w:val="24"/>
                <w:szCs w:val="24"/>
                <w:highlight w:val="none"/>
                <w:u w:val="single"/>
                <w:lang w:eastAsia="zh-CN"/>
              </w:rPr>
              <w:t>七</w:t>
            </w:r>
            <w:r>
              <w:rPr>
                <w:rFonts w:hint="eastAsia" w:ascii="仿宋" w:hAnsi="仿宋" w:eastAsia="仿宋" w:cs="Times New Roman"/>
                <w:b/>
                <w:color w:val="000000"/>
                <w:kern w:val="0"/>
                <w:sz w:val="24"/>
                <w:szCs w:val="24"/>
                <w:highlight w:val="none"/>
              </w:rPr>
              <w:t xml:space="preserve">条 </w:t>
            </w:r>
            <w:r>
              <w:rPr>
                <w:rFonts w:hint="eastAsia" w:ascii="仿宋" w:hAnsi="仿宋" w:eastAsia="仿宋" w:cs="Times New Roman"/>
                <w:kern w:val="0"/>
                <w:sz w:val="24"/>
                <w:szCs w:val="24"/>
                <w:highlight w:val="none"/>
              </w:rPr>
              <w:t>交易所实行</w:t>
            </w:r>
            <w:r>
              <w:rPr>
                <w:rFonts w:hint="eastAsia" w:ascii="仿宋" w:hAnsi="仿宋" w:eastAsia="仿宋" w:cs="Times New Roman"/>
                <w:dstrike/>
                <w:kern w:val="0"/>
                <w:sz w:val="24"/>
                <w:szCs w:val="24"/>
                <w:highlight w:val="none"/>
              </w:rPr>
              <w:t>客户</w:t>
            </w:r>
            <w:r>
              <w:rPr>
                <w:rFonts w:hint="eastAsia" w:ascii="仿宋" w:hAnsi="仿宋" w:eastAsia="仿宋" w:cs="Times New Roman"/>
                <w:kern w:val="0"/>
                <w:sz w:val="24"/>
                <w:szCs w:val="24"/>
                <w:highlight w:val="none"/>
              </w:rPr>
              <w:t>交易编码制度。</w:t>
            </w:r>
            <w:r>
              <w:rPr>
                <w:rFonts w:hint="eastAsia" w:ascii="仿宋" w:hAnsi="仿宋" w:eastAsia="仿宋" w:cs="Times New Roman"/>
                <w:dstrike w:val="0"/>
                <w:kern w:val="0"/>
                <w:sz w:val="24"/>
                <w:szCs w:val="24"/>
                <w:highlight w:val="none"/>
              </w:rPr>
              <w:t>期货公司会员</w:t>
            </w:r>
            <w:r>
              <w:rPr>
                <w:rFonts w:ascii="仿宋" w:hAnsi="仿宋" w:eastAsia="仿宋" w:cs="Times New Roman"/>
                <w:b/>
                <w:bCs w:val="0"/>
                <w:color w:val="000000"/>
                <w:kern w:val="0"/>
                <w:sz w:val="24"/>
                <w:szCs w:val="20"/>
                <w:highlight w:val="none"/>
                <w:u w:val="single"/>
              </w:rPr>
              <w:t>、境外特殊经纪参与者、境外中介机构</w:t>
            </w:r>
            <w:r>
              <w:rPr>
                <w:rFonts w:hint="eastAsia" w:ascii="仿宋" w:hAnsi="仿宋" w:eastAsia="仿宋" w:cs="Times New Roman"/>
                <w:dstrike w:val="0"/>
                <w:kern w:val="0"/>
                <w:sz w:val="24"/>
                <w:szCs w:val="24"/>
                <w:highlight w:val="none"/>
              </w:rPr>
              <w:t>应当为每一客户单独开立专门账户、申请交易编码，不得</w:t>
            </w:r>
            <w:r>
              <w:rPr>
                <w:rFonts w:hint="eastAsia" w:ascii="仿宋" w:hAnsi="仿宋" w:eastAsia="仿宋" w:cs="Times New Roman"/>
                <w:kern w:val="0"/>
                <w:sz w:val="24"/>
                <w:szCs w:val="24"/>
                <w:highlight w:val="none"/>
              </w:rPr>
              <w:t>混码交易。</w:t>
            </w:r>
          </w:p>
          <w:p>
            <w:pPr>
              <w:keepNext w:val="0"/>
              <w:keepLines w:val="0"/>
              <w:pageBreakBefore w:val="0"/>
              <w:widowControl w:val="0"/>
              <w:kinsoku/>
              <w:wordWrap/>
              <w:overflowPunct/>
              <w:topLinePunct w:val="0"/>
              <w:autoSpaceDE/>
              <w:autoSpaceDN/>
              <w:bidi w:val="0"/>
              <w:adjustRightInd w:val="0"/>
              <w:snapToGrid w:val="0"/>
              <w:spacing w:line="380" w:lineRule="atLeast"/>
              <w:ind w:firstLine="480" w:firstLineChars="200"/>
              <w:jc w:val="left"/>
              <w:textAlignment w:val="auto"/>
              <w:rPr>
                <w:rFonts w:hint="eastAsia" w:ascii="仿宋" w:hAnsi="仿宋" w:eastAsia="仿宋" w:cs="Times New Roman"/>
                <w:b/>
                <w:kern w:val="0"/>
                <w:sz w:val="24"/>
                <w:szCs w:val="20"/>
                <w:highlight w:val="none"/>
                <w:u w:val="single"/>
              </w:rPr>
            </w:pPr>
            <w:r>
              <w:rPr>
                <w:rFonts w:hint="eastAsia" w:ascii="仿宋" w:hAnsi="仿宋" w:eastAsia="仿宋" w:cs="Times New Roman"/>
                <w:b w:val="0"/>
                <w:bCs/>
                <w:kern w:val="0"/>
                <w:sz w:val="24"/>
                <w:szCs w:val="20"/>
                <w:highlight w:val="none"/>
                <w:u w:val="none"/>
              </w:rPr>
              <w:t>根据法律</w:t>
            </w:r>
            <w:r>
              <w:rPr>
                <w:rFonts w:hint="eastAsia" w:ascii="仿宋" w:hAnsi="仿宋" w:eastAsia="仿宋" w:cs="Times New Roman"/>
                <w:b w:val="0"/>
                <w:bCs/>
                <w:strike w:val="0"/>
                <w:dstrike/>
                <w:kern w:val="0"/>
                <w:sz w:val="24"/>
                <w:szCs w:val="20"/>
                <w:highlight w:val="none"/>
                <w:u w:val="none"/>
                <w:lang w:eastAsia="zh-CN"/>
              </w:rPr>
              <w:t>、</w:t>
            </w:r>
            <w:r>
              <w:rPr>
                <w:rFonts w:hint="eastAsia" w:ascii="仿宋" w:hAnsi="仿宋" w:eastAsia="仿宋" w:cs="Times New Roman"/>
                <w:b w:val="0"/>
                <w:bCs/>
                <w:kern w:val="0"/>
                <w:sz w:val="24"/>
                <w:szCs w:val="20"/>
                <w:highlight w:val="none"/>
                <w:u w:val="none"/>
              </w:rPr>
              <w:t>法规、规章</w:t>
            </w:r>
            <w:r>
              <w:rPr>
                <w:rFonts w:hint="eastAsia" w:ascii="仿宋" w:hAnsi="仿宋" w:eastAsia="仿宋" w:cs="Times New Roman"/>
                <w:b/>
                <w:bCs w:val="0"/>
                <w:kern w:val="0"/>
                <w:sz w:val="24"/>
                <w:szCs w:val="20"/>
                <w:highlight w:val="none"/>
                <w:u w:val="single"/>
                <w:lang w:eastAsia="zh-CN"/>
              </w:rPr>
              <w:t>和</w:t>
            </w:r>
            <w:r>
              <w:rPr>
                <w:rFonts w:hint="eastAsia" w:ascii="仿宋" w:hAnsi="仿宋" w:eastAsia="仿宋" w:cs="Times New Roman"/>
                <w:b w:val="0"/>
                <w:bCs/>
                <w:kern w:val="0"/>
                <w:sz w:val="24"/>
                <w:szCs w:val="20"/>
                <w:highlight w:val="none"/>
                <w:u w:val="none"/>
              </w:rPr>
              <w:t>有关规定需要对资产进行分户管理的特殊单位客户，可以为其分户管理的资产申请交易编码。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0" w:firstLineChars="200"/>
              <w:jc w:val="left"/>
              <w:rPr>
                <w:rFonts w:hint="eastAsia" w:ascii="仿宋" w:hAnsi="仿宋" w:eastAsia="仿宋" w:cs="Times New Roman"/>
                <w:b w:val="0"/>
                <w:bCs/>
                <w:kern w:val="0"/>
                <w:sz w:val="24"/>
                <w:szCs w:val="20"/>
                <w:highlight w:val="none"/>
              </w:rPr>
            </w:pP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val="0"/>
                <w:bCs/>
                <w:kern w:val="0"/>
                <w:sz w:val="24"/>
                <w:szCs w:val="20"/>
                <w:highlight w:val="none"/>
                <w:u w:val="none"/>
              </w:rPr>
            </w:pPr>
            <w:r>
              <w:rPr>
                <w:rFonts w:hint="eastAsia" w:ascii="仿宋" w:hAnsi="仿宋" w:eastAsia="仿宋" w:cs="Times New Roman"/>
                <w:b/>
                <w:bCs w:val="0"/>
                <w:kern w:val="0"/>
                <w:sz w:val="24"/>
                <w:szCs w:val="20"/>
                <w:highlight w:val="none"/>
                <w:u w:val="single"/>
              </w:rPr>
              <w:t>第十</w:t>
            </w:r>
            <w:r>
              <w:rPr>
                <w:rFonts w:hint="eastAsia" w:ascii="仿宋" w:hAnsi="仿宋" w:eastAsia="仿宋" w:cs="Times New Roman"/>
                <w:b/>
                <w:bCs w:val="0"/>
                <w:kern w:val="0"/>
                <w:sz w:val="24"/>
                <w:szCs w:val="20"/>
                <w:highlight w:val="none"/>
                <w:u w:val="single"/>
                <w:lang w:eastAsia="zh-CN"/>
              </w:rPr>
              <w:t>八</w:t>
            </w:r>
            <w:r>
              <w:rPr>
                <w:rFonts w:hint="eastAsia" w:ascii="仿宋" w:hAnsi="仿宋" w:eastAsia="仿宋" w:cs="Times New Roman"/>
                <w:b/>
                <w:bCs w:val="0"/>
                <w:kern w:val="0"/>
                <w:sz w:val="24"/>
                <w:szCs w:val="20"/>
                <w:highlight w:val="none"/>
                <w:u w:val="single"/>
              </w:rPr>
              <w:t>条 期货公司会员、境外特殊经纪参与者和境外中介机构应当按照客户的委托进行交易。除交易所另有规定外，期货公司会员、境外特殊经纪参与者、境外中介机构在受理客户委托指令后，应当及时将</w:t>
            </w:r>
            <w:r>
              <w:rPr>
                <w:rFonts w:hint="eastAsia" w:ascii="仿宋" w:hAnsi="仿宋" w:eastAsia="仿宋" w:cs="Times New Roman"/>
                <w:b/>
                <w:bCs w:val="0"/>
                <w:kern w:val="0"/>
                <w:sz w:val="24"/>
                <w:szCs w:val="20"/>
                <w:highlight w:val="none"/>
                <w:u w:val="single"/>
                <w:lang w:eastAsia="zh-CN"/>
              </w:rPr>
              <w:t>客户</w:t>
            </w:r>
            <w:r>
              <w:rPr>
                <w:rFonts w:hint="eastAsia" w:ascii="仿宋" w:hAnsi="仿宋" w:eastAsia="仿宋" w:cs="Times New Roman"/>
                <w:b/>
                <w:bCs w:val="0"/>
                <w:kern w:val="0"/>
                <w:sz w:val="24"/>
                <w:szCs w:val="20"/>
                <w:highlight w:val="none"/>
                <w:u w:val="single"/>
              </w:rPr>
              <w:t>指令</w:t>
            </w:r>
            <w:r>
              <w:rPr>
                <w:rFonts w:hint="eastAsia" w:ascii="仿宋" w:hAnsi="仿宋" w:eastAsia="仿宋" w:cs="Times New Roman"/>
                <w:b/>
                <w:bCs w:val="0"/>
                <w:kern w:val="0"/>
                <w:sz w:val="24"/>
                <w:szCs w:val="20"/>
                <w:highlight w:val="none"/>
                <w:u w:val="single"/>
                <w:lang w:eastAsia="zh-CN"/>
              </w:rPr>
              <w:t>传递到</w:t>
            </w:r>
            <w:r>
              <w:rPr>
                <w:rFonts w:hint="eastAsia" w:ascii="仿宋" w:hAnsi="仿宋" w:eastAsia="仿宋" w:cs="Times New Roman"/>
                <w:b/>
                <w:bCs w:val="0"/>
                <w:kern w:val="0"/>
                <w:sz w:val="24"/>
                <w:szCs w:val="20"/>
                <w:highlight w:val="none"/>
                <w:u w:val="single"/>
              </w:rPr>
              <w:t>交易所交易系统参与</w:t>
            </w:r>
            <w:r>
              <w:rPr>
                <w:rFonts w:hint="eastAsia" w:ascii="仿宋" w:hAnsi="仿宋" w:eastAsia="仿宋" w:cs="Times New Roman"/>
                <w:b/>
                <w:bCs w:val="0"/>
                <w:kern w:val="0"/>
                <w:sz w:val="24"/>
                <w:szCs w:val="20"/>
                <w:highlight w:val="none"/>
                <w:u w:val="single"/>
                <w:lang w:eastAsia="zh-CN"/>
              </w:rPr>
              <w:t>集中</w:t>
            </w:r>
            <w:r>
              <w:rPr>
                <w:rFonts w:hint="eastAsia" w:ascii="仿宋" w:hAnsi="仿宋" w:eastAsia="仿宋" w:cs="Times New Roman"/>
                <w:b/>
                <w:bCs w:val="0"/>
                <w:kern w:val="0"/>
                <w:sz w:val="24"/>
                <w:szCs w:val="20"/>
                <w:highlight w:val="none"/>
                <w:u w:val="single"/>
              </w:rPr>
              <w:t>交易，不得进行私下对冲等交易。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第十六条</w:t>
            </w:r>
            <w:r>
              <w:rPr>
                <w:rFonts w:hint="eastAsia" w:ascii="仿宋" w:hAnsi="仿宋" w:eastAsia="仿宋" w:cs="Times New Roman"/>
                <w:b w:val="0"/>
                <w:bCs/>
                <w:kern w:val="0"/>
                <w:sz w:val="24"/>
                <w:szCs w:val="20"/>
                <w:highlight w:val="none"/>
              </w:rPr>
              <w:t xml:space="preserve"> 期货公司会员接受客户委托交易，可以通过书面、电话、自助终端、互联网及中国证监会规定的其他方式进行。</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期货公司会员在接受客户委托时，应依序编号，并标记时间。</w:t>
            </w:r>
          </w:p>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第十七条</w:t>
            </w:r>
            <w:r>
              <w:rPr>
                <w:rFonts w:hint="eastAsia" w:ascii="仿宋" w:hAnsi="仿宋" w:eastAsia="仿宋" w:cs="Times New Roman"/>
                <w:b w:val="0"/>
                <w:bCs/>
                <w:kern w:val="0"/>
                <w:sz w:val="24"/>
                <w:szCs w:val="20"/>
                <w:highlight w:val="none"/>
              </w:rPr>
              <w:t xml:space="preserve"> 期货公司会员受理其客户的指令后，应当对客户的交易指令进行资金和持仓验证，并及时将指令下达至交易所交易撮合系统。</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val="0"/>
                <w:bCs/>
                <w:kern w:val="0"/>
                <w:sz w:val="24"/>
                <w:szCs w:val="20"/>
                <w:highlight w:val="none"/>
              </w:rPr>
              <w:t>期货公司会员收到成交回报信息时应当及时通知客户。</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atLeast"/>
              <w:ind w:firstLine="481" w:firstLineChars="200"/>
              <w:textAlignment w:val="auto"/>
              <w:rPr>
                <w:rFonts w:hint="eastAsia" w:ascii="仿宋" w:hAnsi="仿宋" w:eastAsia="仿宋" w:cs="Times New Roman"/>
                <w:b/>
                <w:color w:val="000000"/>
                <w:kern w:val="0"/>
                <w:sz w:val="24"/>
                <w:szCs w:val="24"/>
                <w:highlight w:val="none"/>
                <w:u w:val="single"/>
              </w:rPr>
            </w:pPr>
            <w:r>
              <w:rPr>
                <w:rFonts w:hint="eastAsia" w:ascii="仿宋" w:hAnsi="仿宋" w:eastAsia="仿宋" w:cs="Times New Roman"/>
                <w:b/>
                <w:color w:val="000000"/>
                <w:kern w:val="0"/>
                <w:sz w:val="24"/>
                <w:szCs w:val="24"/>
                <w:highlight w:val="none"/>
              </w:rPr>
              <w:t>第</w:t>
            </w:r>
            <w:r>
              <w:rPr>
                <w:rFonts w:hint="eastAsia" w:ascii="仿宋" w:hAnsi="仿宋" w:eastAsia="仿宋" w:cs="Times New Roman"/>
                <w:b/>
                <w:dstrike/>
                <w:color w:val="000000"/>
                <w:kern w:val="0"/>
                <w:sz w:val="24"/>
                <w:szCs w:val="24"/>
                <w:highlight w:val="none"/>
                <w:lang w:eastAsia="zh-CN"/>
              </w:rPr>
              <w:t>十六</w:t>
            </w:r>
            <w:r>
              <w:rPr>
                <w:rFonts w:hint="eastAsia" w:ascii="仿宋" w:hAnsi="仿宋" w:eastAsia="仿宋" w:cs="Times New Roman"/>
                <w:b/>
                <w:color w:val="000000"/>
                <w:kern w:val="0"/>
                <w:sz w:val="24"/>
                <w:szCs w:val="24"/>
                <w:highlight w:val="none"/>
                <w:u w:val="single"/>
                <w:lang w:eastAsia="zh-CN"/>
              </w:rPr>
              <w:t>十九</w:t>
            </w:r>
            <w:r>
              <w:rPr>
                <w:rFonts w:hint="eastAsia" w:ascii="仿宋" w:hAnsi="仿宋" w:eastAsia="仿宋" w:cs="Times New Roman"/>
                <w:b/>
                <w:color w:val="000000"/>
                <w:kern w:val="0"/>
                <w:sz w:val="24"/>
                <w:szCs w:val="24"/>
                <w:highlight w:val="none"/>
              </w:rPr>
              <w:t xml:space="preserve">条 </w:t>
            </w:r>
            <w:r>
              <w:rPr>
                <w:rFonts w:hint="eastAsia" w:ascii="仿宋" w:hAnsi="仿宋" w:eastAsia="仿宋" w:cs="Times New Roman"/>
                <w:dstrike/>
                <w:color w:val="000000"/>
                <w:kern w:val="0"/>
                <w:sz w:val="24"/>
                <w:szCs w:val="24"/>
                <w:highlight w:val="none"/>
              </w:rPr>
              <w:t>期货公司会员接受</w:t>
            </w:r>
            <w:r>
              <w:rPr>
                <w:rFonts w:hint="eastAsia" w:ascii="仿宋" w:hAnsi="仿宋" w:eastAsia="仿宋" w:cs="Times New Roman"/>
                <w:color w:val="000000"/>
                <w:kern w:val="0"/>
                <w:sz w:val="24"/>
                <w:szCs w:val="24"/>
                <w:highlight w:val="none"/>
              </w:rPr>
              <w:t>客户</w:t>
            </w:r>
            <w:r>
              <w:rPr>
                <w:rFonts w:hint="eastAsia" w:ascii="仿宋" w:hAnsi="仿宋" w:eastAsia="仿宋" w:cs="Times New Roman"/>
                <w:dstrike/>
                <w:color w:val="000000"/>
                <w:kern w:val="0"/>
                <w:sz w:val="24"/>
                <w:szCs w:val="24"/>
                <w:highlight w:val="none"/>
              </w:rPr>
              <w:t>委托交易，</w:t>
            </w:r>
            <w:r>
              <w:rPr>
                <w:rFonts w:hint="eastAsia" w:ascii="仿宋" w:hAnsi="仿宋" w:eastAsia="仿宋" w:cs="Times New Roman"/>
                <w:color w:val="000000"/>
                <w:kern w:val="0"/>
                <w:sz w:val="24"/>
                <w:szCs w:val="24"/>
                <w:highlight w:val="none"/>
              </w:rPr>
              <w:t>可以通过书面、电话、自助终端、</w:t>
            </w:r>
            <w:r>
              <w:rPr>
                <w:rFonts w:hint="eastAsia" w:ascii="仿宋" w:hAnsi="仿宋" w:eastAsia="仿宋" w:cs="Times New Roman"/>
                <w:b/>
                <w:color w:val="000000"/>
                <w:kern w:val="0"/>
                <w:sz w:val="24"/>
                <w:szCs w:val="24"/>
                <w:highlight w:val="none"/>
                <w:u w:val="single"/>
              </w:rPr>
              <w:t>网络</w:t>
            </w:r>
            <w:r>
              <w:rPr>
                <w:rFonts w:hint="eastAsia" w:ascii="仿宋" w:hAnsi="仿宋" w:eastAsia="仿宋" w:cs="Times New Roman"/>
                <w:dstrike/>
                <w:color w:val="000000"/>
                <w:kern w:val="0"/>
                <w:sz w:val="24"/>
                <w:szCs w:val="24"/>
                <w:highlight w:val="none"/>
              </w:rPr>
              <w:t>互联网</w:t>
            </w:r>
            <w:r>
              <w:rPr>
                <w:rFonts w:hint="eastAsia" w:ascii="仿宋" w:hAnsi="仿宋" w:eastAsia="仿宋" w:cs="Times New Roman"/>
                <w:b/>
                <w:color w:val="000000"/>
                <w:kern w:val="0"/>
                <w:sz w:val="24"/>
                <w:szCs w:val="24"/>
                <w:highlight w:val="none"/>
                <w:u w:val="single"/>
              </w:rPr>
              <w:t>等委托方式</w:t>
            </w:r>
            <w:r>
              <w:rPr>
                <w:rFonts w:hint="eastAsia" w:ascii="仿宋" w:hAnsi="仿宋" w:eastAsia="仿宋" w:cs="Times New Roman"/>
                <w:strike w:val="0"/>
                <w:dstrike/>
                <w:color w:val="000000"/>
                <w:kern w:val="0"/>
                <w:sz w:val="24"/>
                <w:szCs w:val="24"/>
                <w:highlight w:val="none"/>
              </w:rPr>
              <w:t>及中国证监会规定的其他方式进行。</w:t>
            </w:r>
            <w:r>
              <w:rPr>
                <w:rFonts w:hint="eastAsia" w:ascii="仿宋" w:hAnsi="仿宋" w:eastAsia="仿宋" w:cs="Times New Roman"/>
                <w:b/>
                <w:color w:val="000000"/>
                <w:kern w:val="0"/>
                <w:sz w:val="24"/>
                <w:szCs w:val="24"/>
                <w:highlight w:val="none"/>
                <w:u w:val="single"/>
              </w:rPr>
              <w:t>下达交易指令。</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atLeast"/>
              <w:ind w:firstLine="481" w:firstLineChars="200"/>
              <w:jc w:val="left"/>
              <w:textAlignment w:val="auto"/>
              <w:rPr>
                <w:rFonts w:hint="eastAsia" w:ascii="仿宋" w:hAnsi="仿宋" w:eastAsia="仿宋" w:cs="Times New Roman"/>
                <w:b w:val="0"/>
                <w:bCs/>
                <w:kern w:val="0"/>
                <w:sz w:val="24"/>
                <w:szCs w:val="20"/>
                <w:highlight w:val="none"/>
              </w:rPr>
            </w:pPr>
            <w:r>
              <w:rPr>
                <w:rFonts w:hint="eastAsia" w:ascii="仿宋" w:hAnsi="仿宋" w:eastAsia="仿宋" w:cs="Times New Roman"/>
                <w:b/>
                <w:strike w:val="0"/>
                <w:dstrike/>
                <w:kern w:val="0"/>
                <w:sz w:val="24"/>
                <w:szCs w:val="20"/>
                <w:highlight w:val="none"/>
              </w:rPr>
              <w:t>第十七条</w:t>
            </w:r>
            <w:r>
              <w:rPr>
                <w:rFonts w:hint="eastAsia" w:ascii="仿宋" w:hAnsi="仿宋" w:eastAsia="仿宋" w:cs="Times New Roman"/>
                <w:b/>
                <w:strike w:val="0"/>
                <w:dstrike/>
                <w:kern w:val="0"/>
                <w:sz w:val="24"/>
                <w:szCs w:val="20"/>
                <w:highlight w:val="none"/>
                <w:lang w:val="en-US" w:eastAsia="zh-CN"/>
              </w:rPr>
              <w:t xml:space="preserve"> </w:t>
            </w:r>
            <w:r>
              <w:rPr>
                <w:rFonts w:hint="eastAsia" w:ascii="仿宋" w:hAnsi="仿宋" w:eastAsia="仿宋" w:cs="仿宋"/>
                <w:color w:val="000000"/>
                <w:kern w:val="0"/>
                <w:sz w:val="24"/>
                <w:szCs w:val="24"/>
                <w:highlight w:val="none"/>
              </w:rPr>
              <w:t>期货公司会员</w:t>
            </w:r>
            <w:r>
              <w:rPr>
                <w:rFonts w:hint="eastAsia" w:ascii="仿宋" w:hAnsi="仿宋" w:eastAsia="仿宋" w:cs="仿宋"/>
                <w:b/>
                <w:color w:val="000000"/>
                <w:kern w:val="0"/>
                <w:sz w:val="24"/>
                <w:szCs w:val="24"/>
                <w:highlight w:val="none"/>
                <w:u w:val="single"/>
              </w:rPr>
              <w:t>、境外特殊经纪参与者</w:t>
            </w:r>
            <w:r>
              <w:rPr>
                <w:rFonts w:hint="eastAsia" w:ascii="仿宋" w:hAnsi="仿宋" w:eastAsia="仿宋" w:cs="仿宋"/>
                <w:b/>
                <w:color w:val="000000"/>
                <w:kern w:val="0"/>
                <w:sz w:val="24"/>
                <w:szCs w:val="24"/>
                <w:highlight w:val="none"/>
                <w:u w:val="single"/>
                <w:lang w:eastAsia="zh-CN"/>
              </w:rPr>
              <w:t>和境外中介机构</w:t>
            </w:r>
            <w:r>
              <w:rPr>
                <w:rFonts w:hint="eastAsia" w:ascii="仿宋" w:hAnsi="仿宋" w:eastAsia="仿宋" w:cs="仿宋"/>
                <w:strike w:val="0"/>
                <w:dstrike/>
                <w:color w:val="000000"/>
                <w:kern w:val="0"/>
                <w:sz w:val="24"/>
                <w:szCs w:val="24"/>
                <w:highlight w:val="none"/>
              </w:rPr>
              <w:t>受理其客户的指令后，</w:t>
            </w:r>
            <w:r>
              <w:rPr>
                <w:rFonts w:hint="eastAsia" w:ascii="仿宋" w:hAnsi="仿宋" w:eastAsia="仿宋" w:cs="仿宋"/>
                <w:color w:val="000000"/>
                <w:kern w:val="0"/>
                <w:sz w:val="24"/>
                <w:szCs w:val="24"/>
                <w:highlight w:val="none"/>
              </w:rPr>
              <w:t>应当</w:t>
            </w:r>
            <w:r>
              <w:rPr>
                <w:rFonts w:hint="eastAsia" w:ascii="仿宋" w:hAnsi="仿宋" w:eastAsia="仿宋" w:cs="仿宋"/>
                <w:b/>
                <w:color w:val="000000"/>
                <w:kern w:val="0"/>
                <w:sz w:val="24"/>
                <w:szCs w:val="24"/>
                <w:highlight w:val="none"/>
                <w:u w:val="single"/>
              </w:rPr>
              <w:t>按照规定</w:t>
            </w:r>
            <w:r>
              <w:rPr>
                <w:rFonts w:hint="eastAsia" w:ascii="仿宋" w:hAnsi="仿宋" w:eastAsia="仿宋" w:cs="仿宋"/>
                <w:color w:val="000000"/>
                <w:kern w:val="0"/>
                <w:sz w:val="24"/>
                <w:szCs w:val="24"/>
                <w:highlight w:val="none"/>
              </w:rPr>
              <w:t>对客户的交易指令进行资金和持仓验证</w:t>
            </w:r>
            <w:r>
              <w:rPr>
                <w:rFonts w:hint="eastAsia" w:ascii="仿宋" w:hAnsi="仿宋" w:eastAsia="仿宋" w:cs="Times New Roman"/>
                <w:b w:val="0"/>
                <w:bCs/>
                <w:strike w:val="0"/>
                <w:dstrike/>
                <w:kern w:val="0"/>
                <w:sz w:val="24"/>
                <w:szCs w:val="20"/>
                <w:highlight w:val="none"/>
              </w:rPr>
              <w:t>，并及时将指令下达至交易所交易撮合系统</w:t>
            </w:r>
            <w:r>
              <w:rPr>
                <w:rFonts w:hint="eastAsia" w:ascii="仿宋" w:hAnsi="仿宋" w:eastAsia="仿宋" w:cs="Times New Roman"/>
                <w:b w:val="0"/>
                <w:bCs/>
                <w:kern w:val="0"/>
                <w:sz w:val="24"/>
                <w:szCs w:val="20"/>
                <w:highlight w:val="none"/>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80" w:lineRule="atLeast"/>
              <w:ind w:firstLine="480" w:firstLineChars="200"/>
              <w:jc w:val="left"/>
              <w:textAlignment w:val="auto"/>
              <w:rPr>
                <w:rFonts w:hint="eastAsia" w:ascii="仿宋" w:hAnsi="仿宋" w:eastAsia="仿宋" w:cs="Times New Roman"/>
                <w:b w:val="0"/>
                <w:bCs/>
                <w:strike w:val="0"/>
                <w:dstrike/>
                <w:kern w:val="0"/>
                <w:sz w:val="24"/>
                <w:szCs w:val="20"/>
                <w:highlight w:val="none"/>
              </w:rPr>
            </w:pPr>
            <w:r>
              <w:rPr>
                <w:rFonts w:hint="eastAsia" w:ascii="仿宋" w:hAnsi="仿宋" w:eastAsia="仿宋" w:cs="Times New Roman"/>
                <w:b w:val="0"/>
                <w:bCs/>
                <w:strike w:val="0"/>
                <w:dstrike/>
                <w:kern w:val="0"/>
                <w:sz w:val="24"/>
                <w:szCs w:val="20"/>
                <w:highlight w:val="none"/>
              </w:rPr>
              <w:t>期货公司会员收到成交回报信息时应当及时通知客户。</w:t>
            </w:r>
          </w:p>
          <w:p>
            <w:pPr>
              <w:keepNext w:val="0"/>
              <w:keepLines w:val="0"/>
              <w:pageBreakBefore w:val="0"/>
              <w:widowControl w:val="0"/>
              <w:kinsoku/>
              <w:wordWrap/>
              <w:overflowPunct/>
              <w:topLinePunct w:val="0"/>
              <w:autoSpaceDE/>
              <w:autoSpaceDN/>
              <w:bidi w:val="0"/>
              <w:adjustRightInd w:val="0"/>
              <w:snapToGrid w:val="0"/>
              <w:spacing w:line="380" w:lineRule="atLeast"/>
              <w:ind w:firstLine="481" w:firstLineChars="200"/>
              <w:jc w:val="left"/>
              <w:textAlignment w:val="auto"/>
              <w:rPr>
                <w:rFonts w:hint="eastAsia" w:ascii="仿宋" w:hAnsi="仿宋" w:eastAsia="仿宋" w:cs="Times New Roman"/>
                <w:b w:val="0"/>
                <w:bCs/>
                <w:kern w:val="0"/>
                <w:sz w:val="24"/>
                <w:szCs w:val="20"/>
                <w:highlight w:val="none"/>
                <w:u w:val="none"/>
              </w:rPr>
            </w:pPr>
            <w:r>
              <w:rPr>
                <w:rFonts w:hint="eastAsia" w:ascii="仿宋" w:hAnsi="仿宋" w:eastAsia="仿宋" w:cs="仿宋"/>
                <w:b/>
                <w:bCs/>
                <w:color w:val="000000"/>
                <w:kern w:val="0"/>
                <w:sz w:val="24"/>
                <w:szCs w:val="24"/>
                <w:highlight w:val="none"/>
                <w:u w:val="single"/>
                <w:lang w:eastAsia="zh-CN"/>
              </w:rPr>
              <w:t>第二十</w:t>
            </w:r>
            <w:r>
              <w:rPr>
                <w:rFonts w:hint="eastAsia" w:ascii="仿宋" w:hAnsi="仿宋" w:eastAsia="仿宋" w:cs="仿宋"/>
                <w:b/>
                <w:bCs/>
                <w:color w:val="000000"/>
                <w:kern w:val="0"/>
                <w:sz w:val="24"/>
                <w:szCs w:val="24"/>
                <w:highlight w:val="none"/>
                <w:u w:val="single"/>
                <w:lang w:val="en-US" w:eastAsia="zh-CN"/>
              </w:rPr>
              <w:t>条</w:t>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期货公司会员</w:t>
            </w:r>
            <w:r>
              <w:rPr>
                <w:rFonts w:hint="eastAsia" w:ascii="仿宋" w:hAnsi="仿宋" w:eastAsia="仿宋" w:cs="仿宋"/>
                <w:b/>
                <w:color w:val="000000"/>
                <w:kern w:val="0"/>
                <w:sz w:val="24"/>
                <w:szCs w:val="24"/>
                <w:highlight w:val="none"/>
                <w:u w:val="single"/>
              </w:rPr>
              <w:t>、境外特殊经纪参与者和境外中介机构</w:t>
            </w:r>
            <w:r>
              <w:rPr>
                <w:rFonts w:hint="eastAsia" w:ascii="仿宋" w:hAnsi="仿宋" w:eastAsia="仿宋" w:cs="仿宋"/>
                <w:color w:val="000000"/>
                <w:kern w:val="0"/>
                <w:sz w:val="24"/>
                <w:szCs w:val="24"/>
                <w:highlight w:val="none"/>
              </w:rPr>
              <w:t>在接受</w:t>
            </w:r>
            <w:r>
              <w:rPr>
                <w:rFonts w:hint="eastAsia" w:ascii="仿宋" w:hAnsi="仿宋" w:eastAsia="仿宋" w:cs="仿宋"/>
                <w:dstrike/>
                <w:color w:val="000000"/>
                <w:kern w:val="0"/>
                <w:sz w:val="24"/>
                <w:szCs w:val="24"/>
                <w:highlight w:val="none"/>
              </w:rPr>
              <w:t>客户</w:t>
            </w:r>
            <w:r>
              <w:rPr>
                <w:rFonts w:hint="eastAsia" w:ascii="仿宋" w:hAnsi="仿宋" w:eastAsia="仿宋" w:cs="仿宋"/>
                <w:b/>
                <w:color w:val="000000"/>
                <w:kern w:val="0"/>
                <w:sz w:val="24"/>
                <w:szCs w:val="24"/>
                <w:highlight w:val="none"/>
                <w:u w:val="single"/>
              </w:rPr>
              <w:t>交易</w:t>
            </w:r>
            <w:r>
              <w:rPr>
                <w:rFonts w:hint="eastAsia" w:ascii="仿宋" w:hAnsi="仿宋" w:eastAsia="仿宋" w:cs="仿宋"/>
                <w:color w:val="000000"/>
                <w:kern w:val="0"/>
                <w:sz w:val="24"/>
                <w:szCs w:val="24"/>
                <w:highlight w:val="none"/>
              </w:rPr>
              <w:t>委托时，应</w:t>
            </w:r>
            <w:r>
              <w:rPr>
                <w:rFonts w:hint="eastAsia" w:ascii="仿宋" w:hAnsi="仿宋" w:eastAsia="仿宋" w:cs="仿宋"/>
                <w:b/>
                <w:bCs/>
                <w:color w:val="000000"/>
                <w:kern w:val="0"/>
                <w:sz w:val="24"/>
                <w:szCs w:val="24"/>
                <w:highlight w:val="none"/>
                <w:u w:val="single"/>
                <w:lang w:eastAsia="zh-CN"/>
              </w:rPr>
              <w:t>当</w:t>
            </w:r>
            <w:r>
              <w:rPr>
                <w:rFonts w:hint="eastAsia" w:ascii="仿宋" w:hAnsi="仿宋" w:eastAsia="仿宋" w:cs="仿宋"/>
                <w:color w:val="000000"/>
                <w:kern w:val="0"/>
                <w:sz w:val="24"/>
                <w:szCs w:val="24"/>
                <w:highlight w:val="none"/>
              </w:rPr>
              <w:t>依序编号，并标记时间。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kern w:val="0"/>
                <w:sz w:val="24"/>
                <w:szCs w:val="20"/>
                <w:highlight w:val="none"/>
              </w:rPr>
            </w:pPr>
            <w:r>
              <w:rPr>
                <w:rFonts w:hint="eastAsia" w:ascii="仿宋" w:hAnsi="仿宋" w:eastAsia="仿宋" w:cs="Times New Roman"/>
                <w:b/>
                <w:bCs w:val="0"/>
                <w:kern w:val="0"/>
                <w:sz w:val="24"/>
                <w:szCs w:val="20"/>
                <w:highlight w:val="none"/>
              </w:rPr>
              <w:t>第十八条</w:t>
            </w:r>
            <w:r>
              <w:rPr>
                <w:rFonts w:hint="eastAsia" w:ascii="仿宋" w:hAnsi="仿宋" w:eastAsia="仿宋" w:cs="Times New Roman"/>
                <w:b w:val="0"/>
                <w:bCs/>
                <w:kern w:val="0"/>
                <w:sz w:val="24"/>
                <w:szCs w:val="20"/>
                <w:highlight w:val="none"/>
              </w:rPr>
              <w:t xml:space="preserve"> 每个交易日结束，会员可以通过交易所会员服务系统获得成交记录。会员对成交记录有异议的，应当在当日以书面或者其他可以记载的形式向交易所提出。</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仿宋"/>
                <w:b/>
                <w:bCs w:val="0"/>
                <w:strike w:val="0"/>
                <w:dstrike w:val="0"/>
                <w:color w:val="000000"/>
                <w:kern w:val="0"/>
                <w:sz w:val="24"/>
                <w:szCs w:val="24"/>
                <w:highlight w:val="none"/>
                <w:u w:val="single"/>
              </w:rPr>
            </w:pPr>
            <w:r>
              <w:rPr>
                <w:rFonts w:hint="eastAsia" w:ascii="仿宋" w:hAnsi="仿宋" w:eastAsia="仿宋" w:cs="Times New Roman"/>
                <w:b/>
                <w:bCs w:val="0"/>
                <w:strike w:val="0"/>
                <w:dstrike/>
                <w:kern w:val="0"/>
                <w:sz w:val="24"/>
                <w:szCs w:val="20"/>
                <w:highlight w:val="none"/>
              </w:rPr>
              <w:t>第十八条</w:t>
            </w:r>
            <w:r>
              <w:rPr>
                <w:rFonts w:hint="eastAsia" w:ascii="仿宋" w:hAnsi="仿宋" w:eastAsia="仿宋" w:cs="Times New Roman"/>
                <w:b w:val="0"/>
                <w:bCs/>
                <w:strike w:val="0"/>
                <w:dstrike/>
                <w:kern w:val="0"/>
                <w:sz w:val="24"/>
                <w:szCs w:val="20"/>
                <w:highlight w:val="none"/>
              </w:rPr>
              <w:t xml:space="preserve"> 每个交易日结束，会员可以通过交易所会员服务系统获得成交记录。会员对成交记录有异议的，应当在当日以书面或者其他可以记载的形式向交易所提出。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bCs w:val="0"/>
                <w:kern w:val="0"/>
                <w:sz w:val="24"/>
                <w:szCs w:val="20"/>
                <w:highlight w:val="none"/>
              </w:rPr>
            </w:pPr>
            <w:r>
              <w:rPr>
                <w:rFonts w:hint="eastAsia" w:ascii="仿宋" w:hAnsi="仿宋" w:eastAsia="仿宋" w:cs="Times New Roman"/>
                <w:b/>
                <w:bCs w:val="0"/>
                <w:kern w:val="0"/>
                <w:sz w:val="24"/>
                <w:szCs w:val="20"/>
                <w:highlight w:val="none"/>
              </w:rPr>
              <w:t xml:space="preserve">第十九条 </w:t>
            </w:r>
            <w:r>
              <w:rPr>
                <w:rFonts w:hint="eastAsia" w:ascii="仿宋" w:hAnsi="仿宋" w:eastAsia="仿宋" w:cs="Times New Roman"/>
                <w:b w:val="0"/>
                <w:bCs/>
                <w:kern w:val="0"/>
                <w:sz w:val="24"/>
                <w:szCs w:val="20"/>
                <w:highlight w:val="none"/>
              </w:rPr>
              <w:t>期货公司会员在每日交易闭市后应当为客户提供交易结算报告。</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Times New Roman"/>
                <w:b/>
                <w:strike w:val="0"/>
                <w:dstrike/>
                <w:color w:val="000000"/>
                <w:kern w:val="0"/>
                <w:sz w:val="24"/>
                <w:szCs w:val="20"/>
                <w:highlight w:val="none"/>
              </w:rPr>
              <w:t>第十九条</w:t>
            </w:r>
            <w:r>
              <w:rPr>
                <w:rFonts w:hint="eastAsia" w:ascii="仿宋" w:hAnsi="仿宋" w:eastAsia="仿宋" w:cs="Times New Roman"/>
                <w:strike w:val="0"/>
                <w:dstrike/>
                <w:color w:val="000000"/>
                <w:kern w:val="0"/>
                <w:sz w:val="24"/>
                <w:szCs w:val="20"/>
                <w:highlight w:val="none"/>
              </w:rPr>
              <w:t xml:space="preserve"> 期货公司会员在每日交易闭市后应当为客户提供交易结算报告。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bCs w:val="0"/>
                <w:kern w:val="0"/>
                <w:sz w:val="24"/>
                <w:szCs w:val="20"/>
                <w:highlight w:val="none"/>
              </w:rPr>
            </w:pPr>
            <w:r>
              <w:rPr>
                <w:rFonts w:hint="eastAsia" w:ascii="仿宋" w:hAnsi="仿宋" w:eastAsia="仿宋" w:cs="Times New Roman"/>
                <w:b/>
                <w:bCs w:val="0"/>
                <w:kern w:val="0"/>
                <w:sz w:val="24"/>
                <w:szCs w:val="20"/>
                <w:highlight w:val="none"/>
              </w:rPr>
              <w:t xml:space="preserve">第二十条 </w:t>
            </w:r>
            <w:r>
              <w:rPr>
                <w:rFonts w:hint="eastAsia" w:ascii="仿宋" w:hAnsi="仿宋" w:eastAsia="仿宋" w:cs="Times New Roman"/>
                <w:b w:val="0"/>
                <w:bCs/>
                <w:kern w:val="0"/>
                <w:sz w:val="24"/>
                <w:szCs w:val="20"/>
                <w:highlight w:val="none"/>
              </w:rPr>
              <w:t>期货公司会员对其名下的期货交易先行承担责任，客户对自己委托的期货交易承担最终责任。</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dstrike/>
                <w:color w:val="000000"/>
                <w:kern w:val="0"/>
                <w:sz w:val="24"/>
                <w:szCs w:val="24"/>
                <w:highlight w:val="none"/>
              </w:rPr>
            </w:pPr>
            <w:r>
              <w:rPr>
                <w:rFonts w:hint="eastAsia" w:ascii="仿宋" w:hAnsi="仿宋" w:eastAsia="仿宋" w:cs="仿宋"/>
                <w:b/>
                <w:color w:val="000000"/>
                <w:kern w:val="0"/>
                <w:sz w:val="24"/>
                <w:szCs w:val="24"/>
                <w:highlight w:val="none"/>
              </w:rPr>
              <w:t>第二十</w:t>
            </w:r>
            <w:r>
              <w:rPr>
                <w:rFonts w:hint="eastAsia" w:ascii="仿宋" w:hAnsi="仿宋" w:eastAsia="仿宋" w:cs="仿宋"/>
                <w:b/>
                <w:color w:val="000000"/>
                <w:kern w:val="0"/>
                <w:sz w:val="24"/>
                <w:szCs w:val="24"/>
                <w:highlight w:val="none"/>
                <w:u w:val="single"/>
                <w:lang w:eastAsia="zh-CN"/>
              </w:rPr>
              <w:t>一</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期货公司会员</w:t>
            </w:r>
            <w:r>
              <w:rPr>
                <w:rFonts w:hint="eastAsia" w:ascii="仿宋" w:hAnsi="仿宋" w:eastAsia="仿宋" w:cs="仿宋"/>
                <w:b/>
                <w:color w:val="000000"/>
                <w:kern w:val="0"/>
                <w:sz w:val="24"/>
                <w:szCs w:val="24"/>
                <w:highlight w:val="none"/>
                <w:u w:val="single"/>
              </w:rPr>
              <w:t>、境外特殊经纪参与者</w:t>
            </w:r>
            <w:r>
              <w:rPr>
                <w:rFonts w:hint="eastAsia" w:ascii="仿宋" w:hAnsi="仿宋" w:eastAsia="仿宋" w:cs="仿宋"/>
                <w:color w:val="000000"/>
                <w:kern w:val="0"/>
                <w:sz w:val="24"/>
                <w:szCs w:val="24"/>
                <w:highlight w:val="none"/>
              </w:rPr>
              <w:t>对</w:t>
            </w:r>
            <w:r>
              <w:rPr>
                <w:rFonts w:hint="eastAsia" w:ascii="仿宋" w:hAnsi="仿宋" w:eastAsia="仿宋" w:cs="仿宋"/>
                <w:b/>
                <w:color w:val="000000"/>
                <w:kern w:val="0"/>
                <w:sz w:val="24"/>
                <w:szCs w:val="24"/>
                <w:highlight w:val="none"/>
                <w:u w:val="single"/>
              </w:rPr>
              <w:t>以</w:t>
            </w:r>
            <w:r>
              <w:rPr>
                <w:rFonts w:hint="eastAsia" w:ascii="仿宋" w:hAnsi="仿宋" w:eastAsia="仿宋" w:cs="仿宋"/>
                <w:color w:val="000000"/>
                <w:kern w:val="0"/>
                <w:sz w:val="24"/>
                <w:szCs w:val="24"/>
                <w:highlight w:val="none"/>
              </w:rPr>
              <w:t>其名</w:t>
            </w:r>
            <w:r>
              <w:rPr>
                <w:rFonts w:hint="eastAsia" w:ascii="仿宋" w:hAnsi="仿宋" w:eastAsia="仿宋" w:cs="仿宋"/>
                <w:b/>
                <w:color w:val="000000"/>
                <w:kern w:val="0"/>
                <w:sz w:val="24"/>
                <w:szCs w:val="24"/>
                <w:highlight w:val="none"/>
                <w:u w:val="single"/>
              </w:rPr>
              <w:t>义</w:t>
            </w:r>
            <w:r>
              <w:rPr>
                <w:rFonts w:hint="eastAsia" w:ascii="仿宋" w:hAnsi="仿宋" w:eastAsia="仿宋" w:cs="仿宋"/>
                <w:dstrike/>
                <w:color w:val="000000"/>
                <w:kern w:val="0"/>
                <w:sz w:val="24"/>
                <w:szCs w:val="24"/>
                <w:highlight w:val="none"/>
              </w:rPr>
              <w:t>下</w:t>
            </w:r>
            <w:r>
              <w:rPr>
                <w:rFonts w:hint="eastAsia" w:ascii="仿宋" w:hAnsi="仿宋" w:eastAsia="仿宋" w:cs="仿宋"/>
                <w:b/>
                <w:color w:val="000000"/>
                <w:kern w:val="0"/>
                <w:sz w:val="24"/>
                <w:szCs w:val="24"/>
                <w:highlight w:val="none"/>
                <w:u w:val="single"/>
              </w:rPr>
              <w:t>进行</w:t>
            </w:r>
            <w:r>
              <w:rPr>
                <w:rFonts w:hint="eastAsia" w:ascii="仿宋" w:hAnsi="仿宋" w:eastAsia="仿宋" w:cs="仿宋"/>
                <w:color w:val="000000"/>
                <w:kern w:val="0"/>
                <w:sz w:val="24"/>
                <w:szCs w:val="24"/>
                <w:highlight w:val="none"/>
              </w:rPr>
              <w:t>的</w:t>
            </w:r>
            <w:r>
              <w:rPr>
                <w:rFonts w:hint="eastAsia" w:ascii="仿宋" w:hAnsi="仿宋" w:eastAsia="仿宋" w:cs="仿宋"/>
                <w:b/>
                <w:color w:val="000000"/>
                <w:kern w:val="0"/>
                <w:sz w:val="24"/>
                <w:szCs w:val="24"/>
                <w:highlight w:val="none"/>
                <w:u w:val="single"/>
              </w:rPr>
              <w:t>相关</w:t>
            </w:r>
            <w:r>
              <w:rPr>
                <w:rFonts w:hint="eastAsia" w:ascii="仿宋" w:hAnsi="仿宋" w:eastAsia="仿宋" w:cs="仿宋"/>
                <w:color w:val="000000"/>
                <w:kern w:val="0"/>
                <w:sz w:val="24"/>
                <w:szCs w:val="24"/>
                <w:highlight w:val="none"/>
              </w:rPr>
              <w:t>期货交易</w:t>
            </w:r>
            <w:r>
              <w:rPr>
                <w:rFonts w:hint="eastAsia" w:ascii="仿宋" w:hAnsi="仿宋" w:eastAsia="仿宋" w:cs="仿宋"/>
                <w:dstrike/>
                <w:color w:val="000000"/>
                <w:kern w:val="0"/>
                <w:sz w:val="24"/>
                <w:szCs w:val="24"/>
                <w:highlight w:val="none"/>
              </w:rPr>
              <w:t>先行</w:t>
            </w:r>
            <w:r>
              <w:rPr>
                <w:rFonts w:hint="eastAsia" w:ascii="仿宋" w:hAnsi="仿宋" w:eastAsia="仿宋" w:cs="仿宋"/>
                <w:color w:val="000000"/>
                <w:kern w:val="0"/>
                <w:sz w:val="24"/>
                <w:szCs w:val="24"/>
                <w:highlight w:val="none"/>
              </w:rPr>
              <w:t>承担</w:t>
            </w:r>
            <w:r>
              <w:rPr>
                <w:rFonts w:hint="eastAsia" w:ascii="仿宋" w:hAnsi="仿宋" w:eastAsia="仿宋" w:cs="仿宋"/>
                <w:b/>
                <w:color w:val="000000"/>
                <w:kern w:val="0"/>
                <w:sz w:val="24"/>
                <w:szCs w:val="24"/>
                <w:highlight w:val="none"/>
                <w:u w:val="single"/>
              </w:rPr>
              <w:t>全部</w:t>
            </w:r>
            <w:r>
              <w:rPr>
                <w:rFonts w:hint="eastAsia" w:ascii="仿宋" w:hAnsi="仿宋" w:eastAsia="仿宋" w:cs="仿宋"/>
                <w:color w:val="000000"/>
                <w:kern w:val="0"/>
                <w:sz w:val="24"/>
                <w:szCs w:val="24"/>
                <w:highlight w:val="none"/>
              </w:rPr>
              <w:t>责任</w:t>
            </w:r>
            <w:r>
              <w:rPr>
                <w:rFonts w:hint="eastAsia" w:ascii="仿宋" w:hAnsi="仿宋" w:eastAsia="仿宋" w:cs="仿宋"/>
                <w:b/>
                <w:color w:val="000000"/>
                <w:kern w:val="0"/>
                <w:sz w:val="24"/>
                <w:szCs w:val="24"/>
                <w:highlight w:val="none"/>
                <w:u w:val="single"/>
              </w:rPr>
              <w:t>；在承担责任后，可以按照法律法规、规章及交易所规则向有关责任人追偿。</w:t>
            </w:r>
            <w:r>
              <w:rPr>
                <w:rFonts w:hint="eastAsia" w:ascii="仿宋" w:hAnsi="仿宋" w:eastAsia="仿宋" w:cs="仿宋"/>
                <w:b w:val="0"/>
                <w:bCs/>
                <w:strike w:val="0"/>
                <w:dstrike/>
                <w:color w:val="000000"/>
                <w:kern w:val="0"/>
                <w:sz w:val="24"/>
                <w:szCs w:val="24"/>
                <w:highlight w:val="none"/>
                <w:u w:val="none"/>
              </w:rPr>
              <w:t>，</w:t>
            </w:r>
            <w:r>
              <w:rPr>
                <w:rFonts w:hint="eastAsia" w:ascii="仿宋" w:hAnsi="仿宋" w:eastAsia="仿宋" w:cs="仿宋"/>
                <w:dstrike/>
                <w:color w:val="000000"/>
                <w:kern w:val="0"/>
                <w:sz w:val="24"/>
                <w:szCs w:val="24"/>
                <w:highlight w:val="none"/>
              </w:rPr>
              <w:t>客户对自己委托的期货交易承担最终责任。</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strike w:val="0"/>
                <w:dstrike/>
                <w:color w:val="000000"/>
                <w:kern w:val="0"/>
                <w:sz w:val="24"/>
                <w:szCs w:val="20"/>
                <w:highlight w:val="none"/>
              </w:rPr>
            </w:pPr>
            <w:r>
              <w:rPr>
                <w:rFonts w:hint="eastAsia" w:ascii="仿宋" w:hAnsi="仿宋" w:eastAsia="仿宋" w:cs="仿宋"/>
                <w:b/>
                <w:color w:val="000000"/>
                <w:kern w:val="0"/>
                <w:sz w:val="24"/>
                <w:szCs w:val="24"/>
                <w:highlight w:val="none"/>
                <w:u w:val="single"/>
              </w:rPr>
              <w:t>非期货公司会员、境外特殊非经纪参与者、客户对其从事的期货交易承担全部责任。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bCs w:val="0"/>
                <w:kern w:val="0"/>
                <w:sz w:val="24"/>
                <w:szCs w:val="20"/>
                <w:highlight w:val="none"/>
              </w:rPr>
            </w:pPr>
            <w:r>
              <w:rPr>
                <w:rFonts w:hint="eastAsia" w:ascii="仿宋" w:hAnsi="仿宋" w:eastAsia="仿宋" w:cs="Times New Roman"/>
                <w:b/>
                <w:color w:val="000000"/>
                <w:kern w:val="0"/>
                <w:sz w:val="24"/>
                <w:szCs w:val="20"/>
                <w:highlight w:val="none"/>
              </w:rPr>
              <w:t>第二十一条</w:t>
            </w:r>
            <w:r>
              <w:rPr>
                <w:rFonts w:hint="eastAsia" w:ascii="仿宋" w:hAnsi="仿宋" w:eastAsia="仿宋" w:cs="Times New Roman"/>
                <w:color w:val="000000"/>
                <w:kern w:val="0"/>
                <w:sz w:val="24"/>
                <w:szCs w:val="20"/>
                <w:highlight w:val="none"/>
              </w:rPr>
              <w:t xml:space="preserve"> 期货公司会员应当履行对客户的诚信义务，保守客户交易秘密，防范利益冲突。</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仿宋"/>
                <w:b/>
                <w:color w:val="000000"/>
                <w:kern w:val="0"/>
                <w:sz w:val="24"/>
                <w:szCs w:val="24"/>
                <w:highlight w:val="none"/>
                <w:u w:val="single"/>
              </w:rPr>
            </w:pPr>
            <w:r>
              <w:rPr>
                <w:rFonts w:hint="eastAsia" w:ascii="仿宋" w:hAnsi="仿宋" w:eastAsia="仿宋" w:cs="Times New Roman"/>
                <w:b/>
                <w:strike w:val="0"/>
                <w:dstrike/>
                <w:color w:val="000000"/>
                <w:kern w:val="0"/>
                <w:sz w:val="24"/>
                <w:szCs w:val="20"/>
                <w:highlight w:val="none"/>
              </w:rPr>
              <w:t>第二十一条</w:t>
            </w:r>
            <w:r>
              <w:rPr>
                <w:rFonts w:hint="eastAsia" w:ascii="仿宋" w:hAnsi="仿宋" w:eastAsia="仿宋" w:cs="Times New Roman"/>
                <w:strike w:val="0"/>
                <w:dstrike/>
                <w:color w:val="000000"/>
                <w:kern w:val="0"/>
                <w:sz w:val="24"/>
                <w:szCs w:val="20"/>
                <w:highlight w:val="none"/>
              </w:rPr>
              <w:t xml:space="preserve"> 期货公司会员应当履行对客户的诚信义务，保守客户交易秘密，防范利益冲突。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第二十二条 </w:t>
            </w:r>
            <w:r>
              <w:rPr>
                <w:rFonts w:hint="eastAsia" w:ascii="仿宋" w:hAnsi="仿宋" w:eastAsia="仿宋" w:cs="Times New Roman"/>
                <w:b w:val="0"/>
                <w:bCs/>
                <w:color w:val="000000"/>
                <w:kern w:val="0"/>
                <w:sz w:val="24"/>
                <w:szCs w:val="20"/>
                <w:highlight w:val="none"/>
              </w:rPr>
              <w:t>期货公司会员应当如实向客户提供本公司的资信和业务情况及信息、咨询等相关服务。</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val="0"/>
                <w:bCs/>
                <w:color w:val="000000"/>
                <w:kern w:val="0"/>
                <w:sz w:val="24"/>
                <w:szCs w:val="20"/>
                <w:highlight w:val="none"/>
              </w:rPr>
              <w:t>期货公司会员应当充分、持续了解客户信息，加强客户管理及对客户异常交易行为的监控。</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b/>
                <w:strike w:val="0"/>
                <w:dstrike w:val="0"/>
                <w:color w:val="000000"/>
                <w:kern w:val="0"/>
                <w:sz w:val="24"/>
                <w:szCs w:val="24"/>
                <w:highlight w:val="none"/>
              </w:rPr>
              <w:t>第二十</w:t>
            </w:r>
            <w:r>
              <w:rPr>
                <w:rFonts w:hint="eastAsia" w:ascii="仿宋" w:hAnsi="仿宋" w:eastAsia="仿宋" w:cs="仿宋"/>
                <w:b/>
                <w:strike w:val="0"/>
                <w:dstrike w:val="0"/>
                <w:color w:val="000000"/>
                <w:kern w:val="0"/>
                <w:sz w:val="24"/>
                <w:szCs w:val="24"/>
                <w:highlight w:val="none"/>
                <w:lang w:eastAsia="zh-CN"/>
              </w:rPr>
              <w:t>二</w:t>
            </w:r>
            <w:r>
              <w:rPr>
                <w:rFonts w:hint="eastAsia" w:ascii="仿宋" w:hAnsi="仿宋" w:eastAsia="仿宋" w:cs="仿宋"/>
                <w:b/>
                <w:strike w:val="0"/>
                <w:dstrike w:val="0"/>
                <w:color w:val="000000"/>
                <w:kern w:val="0"/>
                <w:sz w:val="24"/>
                <w:szCs w:val="24"/>
                <w:highlight w:val="none"/>
              </w:rPr>
              <w:t>条</w:t>
            </w:r>
            <w:r>
              <w:rPr>
                <w:rFonts w:hint="eastAsia" w:ascii="仿宋" w:hAnsi="仿宋" w:eastAsia="仿宋" w:cs="仿宋"/>
                <w:strike w:val="0"/>
                <w:dstrike w:val="0"/>
                <w:color w:val="000000"/>
                <w:kern w:val="0"/>
                <w:sz w:val="24"/>
                <w:szCs w:val="24"/>
                <w:highlight w:val="none"/>
              </w:rPr>
              <w:t xml:space="preserve"> 期货公司会员</w:t>
            </w:r>
            <w:r>
              <w:rPr>
                <w:rFonts w:hint="eastAsia" w:ascii="仿宋" w:hAnsi="仿宋" w:eastAsia="仿宋" w:cs="仿宋"/>
                <w:b/>
                <w:strike w:val="0"/>
                <w:dstrike w:val="0"/>
                <w:color w:val="000000"/>
                <w:kern w:val="0"/>
                <w:sz w:val="24"/>
                <w:szCs w:val="24"/>
                <w:highlight w:val="none"/>
                <w:u w:val="single"/>
              </w:rPr>
              <w:t>、境外特殊经纪参与者和境外中介机构</w:t>
            </w:r>
            <w:r>
              <w:rPr>
                <w:rFonts w:hint="eastAsia" w:ascii="仿宋" w:hAnsi="仿宋" w:eastAsia="仿宋" w:cs="仿宋"/>
                <w:strike w:val="0"/>
                <w:dstrike w:val="0"/>
                <w:color w:val="000000"/>
                <w:kern w:val="0"/>
                <w:sz w:val="24"/>
                <w:szCs w:val="24"/>
                <w:highlight w:val="none"/>
              </w:rPr>
              <w:t>应当如实向客户提供本公司的资信和业务情况及信息、咨询等相关服务。</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b/>
                <w:strike w:val="0"/>
                <w:dstrike/>
                <w:color w:val="000000"/>
                <w:kern w:val="0"/>
                <w:sz w:val="24"/>
                <w:szCs w:val="20"/>
                <w:highlight w:val="none"/>
              </w:rPr>
            </w:pPr>
            <w:r>
              <w:rPr>
                <w:rFonts w:hint="eastAsia" w:ascii="仿宋" w:hAnsi="仿宋" w:eastAsia="仿宋" w:cs="仿宋"/>
                <w:b/>
                <w:bCs/>
                <w:color w:val="000000"/>
                <w:kern w:val="0"/>
                <w:sz w:val="24"/>
                <w:szCs w:val="24"/>
                <w:highlight w:val="none"/>
                <w:u w:val="single"/>
                <w:lang w:eastAsia="zh-CN"/>
              </w:rPr>
              <w:t>第二十三</w:t>
            </w:r>
            <w:r>
              <w:rPr>
                <w:rFonts w:hint="eastAsia" w:ascii="仿宋" w:hAnsi="仿宋" w:eastAsia="仿宋" w:cs="仿宋"/>
                <w:b/>
                <w:bCs/>
                <w:color w:val="000000"/>
                <w:kern w:val="0"/>
                <w:sz w:val="24"/>
                <w:szCs w:val="24"/>
                <w:highlight w:val="none"/>
                <w:u w:val="single"/>
                <w:lang w:val="en-US" w:eastAsia="zh-CN"/>
              </w:rPr>
              <w:t>条</w:t>
            </w:r>
            <w:r>
              <w:rPr>
                <w:rFonts w:hint="eastAsia" w:ascii="仿宋" w:hAnsi="仿宋" w:eastAsia="仿宋" w:cs="仿宋"/>
                <w:b/>
                <w:bCs/>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期货公司会员</w:t>
            </w:r>
            <w:r>
              <w:rPr>
                <w:rFonts w:hint="eastAsia" w:ascii="仿宋" w:hAnsi="仿宋" w:eastAsia="仿宋" w:cs="仿宋"/>
                <w:b/>
                <w:color w:val="000000"/>
                <w:kern w:val="0"/>
                <w:sz w:val="24"/>
                <w:szCs w:val="24"/>
                <w:highlight w:val="none"/>
                <w:u w:val="single"/>
              </w:rPr>
              <w:t>、境外特殊经纪参与者和境外中介机构应当建立反洗钱制度，</w:t>
            </w:r>
            <w:r>
              <w:rPr>
                <w:rFonts w:hint="eastAsia" w:ascii="仿宋" w:hAnsi="仿宋" w:eastAsia="仿宋" w:cs="仿宋"/>
                <w:dstrike/>
                <w:color w:val="000000"/>
                <w:kern w:val="0"/>
                <w:sz w:val="24"/>
                <w:szCs w:val="24"/>
                <w:highlight w:val="none"/>
              </w:rPr>
              <w:t>应当</w:t>
            </w:r>
            <w:r>
              <w:rPr>
                <w:rFonts w:hint="eastAsia" w:ascii="仿宋" w:hAnsi="仿宋" w:eastAsia="仿宋" w:cs="仿宋"/>
                <w:color w:val="000000"/>
                <w:kern w:val="0"/>
                <w:sz w:val="24"/>
                <w:szCs w:val="24"/>
                <w:highlight w:val="none"/>
              </w:rPr>
              <w:t>充分、持续了解客户信息，加强</w:t>
            </w:r>
            <w:r>
              <w:rPr>
                <w:rFonts w:hint="eastAsia" w:ascii="仿宋" w:hAnsi="仿宋" w:eastAsia="仿宋" w:cs="仿宋"/>
                <w:b/>
                <w:bCs/>
                <w:color w:val="000000"/>
                <w:kern w:val="0"/>
                <w:sz w:val="24"/>
                <w:szCs w:val="24"/>
                <w:highlight w:val="none"/>
                <w:u w:val="single"/>
                <w:lang w:eastAsia="zh-CN"/>
              </w:rPr>
              <w:t>对</w:t>
            </w:r>
            <w:r>
              <w:rPr>
                <w:rFonts w:hint="eastAsia" w:ascii="仿宋" w:hAnsi="仿宋" w:eastAsia="仿宋" w:cs="仿宋"/>
                <w:color w:val="000000"/>
                <w:kern w:val="0"/>
                <w:sz w:val="24"/>
                <w:szCs w:val="24"/>
                <w:highlight w:val="none"/>
              </w:rPr>
              <w:t>客户</w:t>
            </w:r>
            <w:r>
              <w:rPr>
                <w:rFonts w:hint="eastAsia" w:ascii="仿宋" w:hAnsi="仿宋" w:eastAsia="仿宋" w:cs="仿宋"/>
                <w:b/>
                <w:bCs/>
                <w:color w:val="000000"/>
                <w:kern w:val="0"/>
                <w:sz w:val="24"/>
                <w:szCs w:val="24"/>
                <w:highlight w:val="none"/>
                <w:u w:val="single"/>
                <w:lang w:val="en-US" w:eastAsia="zh-CN"/>
              </w:rPr>
              <w:t>的</w:t>
            </w:r>
            <w:r>
              <w:rPr>
                <w:rFonts w:hint="eastAsia" w:ascii="仿宋" w:hAnsi="仿宋" w:eastAsia="仿宋" w:cs="仿宋"/>
                <w:color w:val="000000"/>
                <w:kern w:val="0"/>
                <w:sz w:val="24"/>
                <w:szCs w:val="24"/>
                <w:highlight w:val="none"/>
              </w:rPr>
              <w:t>管理及对客户异常交易行为的监控。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第二十三条 </w:t>
            </w:r>
            <w:r>
              <w:rPr>
                <w:rFonts w:hint="eastAsia" w:ascii="仿宋" w:hAnsi="仿宋" w:eastAsia="仿宋" w:cs="Times New Roman"/>
                <w:b w:val="0"/>
                <w:bCs/>
                <w:color w:val="000000"/>
                <w:kern w:val="0"/>
                <w:sz w:val="24"/>
                <w:szCs w:val="20"/>
                <w:highlight w:val="none"/>
              </w:rPr>
              <w:t>交易所对期货交易、结算、交割资料的保存期限应当不少于20年。</w:t>
            </w:r>
          </w:p>
          <w:p>
            <w:pPr>
              <w:numPr>
                <w:ilvl w:val="0"/>
                <w:numId w:val="0"/>
              </w:numPr>
              <w:adjustRightInd w:val="0"/>
              <w:snapToGrid w:val="0"/>
              <w:spacing w:line="380" w:lineRule="exact"/>
              <w:ind w:firstLine="480" w:firstLineChars="200"/>
              <w:jc w:val="left"/>
              <w:rPr>
                <w:rFonts w:hint="eastAsia" w:ascii="仿宋" w:hAnsi="仿宋" w:eastAsia="仿宋" w:cs="Times New Roman"/>
                <w:b/>
                <w:color w:val="000000"/>
                <w:kern w:val="0"/>
                <w:sz w:val="24"/>
                <w:szCs w:val="20"/>
                <w:highlight w:val="none"/>
              </w:rPr>
            </w:pPr>
            <w:r>
              <w:rPr>
                <w:rFonts w:hint="eastAsia" w:ascii="仿宋" w:hAnsi="仿宋" w:eastAsia="仿宋" w:cs="Times New Roman"/>
                <w:b w:val="0"/>
                <w:bCs/>
                <w:color w:val="000000"/>
                <w:kern w:val="0"/>
                <w:sz w:val="24"/>
                <w:szCs w:val="20"/>
                <w:highlight w:val="none"/>
              </w:rPr>
              <w:t>期货公司会员对客户有关开户、变更、销户的客户资料档案应当自双方合同终止之日起至少保存20年；对客户的交易指令记录、交易结算记录、错单记录、投诉档案以及其他业务记录应当至少保存20年。</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第二十</w:t>
            </w:r>
            <w:r>
              <w:rPr>
                <w:rFonts w:hint="eastAsia" w:ascii="仿宋" w:hAnsi="仿宋" w:eastAsia="仿宋" w:cs="仿宋"/>
                <w:b/>
                <w:dstrike/>
                <w:color w:val="000000"/>
                <w:kern w:val="0"/>
                <w:sz w:val="24"/>
                <w:szCs w:val="24"/>
                <w:highlight w:val="none"/>
              </w:rPr>
              <w:t>三</w:t>
            </w:r>
            <w:r>
              <w:rPr>
                <w:rFonts w:hint="eastAsia" w:ascii="仿宋" w:hAnsi="仿宋" w:eastAsia="仿宋" w:cs="仿宋"/>
                <w:b/>
                <w:dstrike w:val="0"/>
                <w:color w:val="000000"/>
                <w:kern w:val="0"/>
                <w:sz w:val="24"/>
                <w:szCs w:val="24"/>
                <w:highlight w:val="none"/>
                <w:u w:val="single"/>
                <w:lang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交易所对期货交易、结算、交割资料的保存期限应当不少于20年。</w:t>
            </w:r>
          </w:p>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u w:val="single"/>
              </w:rPr>
            </w:pPr>
            <w:r>
              <w:rPr>
                <w:rFonts w:hint="eastAsia" w:ascii="仿宋" w:hAnsi="仿宋" w:eastAsia="仿宋" w:cs="仿宋"/>
                <w:b/>
                <w:color w:val="000000"/>
                <w:kern w:val="0"/>
                <w:sz w:val="24"/>
                <w:szCs w:val="24"/>
                <w:highlight w:val="none"/>
                <w:u w:val="single"/>
              </w:rPr>
              <w:t>会员、境外特殊参与者、境外中介机构、</w:t>
            </w:r>
            <w:r>
              <w:rPr>
                <w:rFonts w:hint="eastAsia" w:ascii="仿宋" w:hAnsi="仿宋" w:eastAsia="仿宋" w:cs="仿宋"/>
                <w:b/>
                <w:color w:val="000000"/>
                <w:kern w:val="0"/>
                <w:sz w:val="24"/>
                <w:szCs w:val="24"/>
                <w:highlight w:val="none"/>
                <w:u w:val="single"/>
                <w:lang w:eastAsia="zh-CN"/>
              </w:rPr>
              <w:t>交割库、</w:t>
            </w:r>
            <w:r>
              <w:rPr>
                <w:rFonts w:hint="eastAsia" w:ascii="仿宋" w:hAnsi="仿宋" w:eastAsia="仿宋" w:cs="仿宋"/>
                <w:b/>
                <w:color w:val="000000"/>
                <w:kern w:val="0"/>
                <w:sz w:val="24"/>
                <w:szCs w:val="24"/>
                <w:highlight w:val="none"/>
                <w:u w:val="single"/>
              </w:rPr>
              <w:t>期货保证金存管机构等应当按照规定妥善保管交易、结算和交割方面的资料、凭证和账册、客户投诉档案</w:t>
            </w:r>
            <w:r>
              <w:rPr>
                <w:rFonts w:hint="eastAsia" w:ascii="仿宋" w:hAnsi="仿宋" w:eastAsia="仿宋" w:cs="仿宋"/>
                <w:b/>
                <w:color w:val="000000"/>
                <w:kern w:val="0"/>
                <w:sz w:val="24"/>
                <w:szCs w:val="24"/>
                <w:highlight w:val="none"/>
                <w:u w:val="single"/>
                <w:lang w:val="en-US" w:eastAsia="zh-CN"/>
              </w:rPr>
              <w:t>等</w:t>
            </w:r>
            <w:r>
              <w:rPr>
                <w:rFonts w:hint="eastAsia" w:ascii="仿宋" w:hAnsi="仿宋" w:eastAsia="仿宋" w:cs="仿宋"/>
                <w:b/>
                <w:bCs w:val="0"/>
                <w:kern w:val="0"/>
                <w:sz w:val="24"/>
                <w:szCs w:val="24"/>
                <w:highlight w:val="none"/>
                <w:u w:val="single"/>
                <w:shd w:val="clear" w:color="auto" w:fill="auto"/>
                <w:lang w:val="en-US" w:eastAsia="zh-CN"/>
              </w:rPr>
              <w:t>与业务经营相关的资料和信息</w:t>
            </w:r>
            <w:r>
              <w:rPr>
                <w:rFonts w:hint="eastAsia" w:ascii="仿宋" w:hAnsi="仿宋" w:eastAsia="仿宋" w:cs="仿宋"/>
                <w:b/>
                <w:color w:val="000000"/>
                <w:kern w:val="0"/>
                <w:sz w:val="24"/>
                <w:szCs w:val="24"/>
                <w:highlight w:val="none"/>
                <w:u w:val="single"/>
              </w:rPr>
              <w:t>。</w:t>
            </w:r>
          </w:p>
          <w:p>
            <w:pPr>
              <w:keepNext w:val="0"/>
              <w:keepLines w:val="0"/>
              <w:pageBreakBefore w:val="0"/>
              <w:widowControl w:val="0"/>
              <w:kinsoku/>
              <w:wordWrap/>
              <w:overflowPunct/>
              <w:topLinePunct w:val="0"/>
              <w:autoSpaceDE/>
              <w:autoSpaceDN/>
              <w:bidi w:val="0"/>
              <w:adjustRightInd w:val="0"/>
              <w:snapToGrid w:val="0"/>
              <w:spacing w:line="240" w:lineRule="atLeast"/>
              <w:ind w:firstLine="480" w:firstLineChars="200"/>
              <w:jc w:val="left"/>
              <w:textAlignment w:val="auto"/>
              <w:rPr>
                <w:rFonts w:hint="eastAsia" w:ascii="仿宋" w:hAnsi="仿宋" w:eastAsia="仿宋" w:cs="Times New Roman"/>
                <w:b/>
                <w:strike w:val="0"/>
                <w:dstrike/>
                <w:color w:val="000000"/>
                <w:kern w:val="0"/>
                <w:sz w:val="24"/>
                <w:szCs w:val="20"/>
                <w:highlight w:val="none"/>
              </w:rPr>
            </w:pPr>
            <w:r>
              <w:rPr>
                <w:rFonts w:hint="eastAsia" w:ascii="仿宋" w:hAnsi="仿宋" w:eastAsia="仿宋" w:cs="仿宋"/>
                <w:dstrike/>
                <w:color w:val="000000"/>
                <w:kern w:val="0"/>
                <w:sz w:val="24"/>
                <w:szCs w:val="24"/>
                <w:highlight w:val="none"/>
              </w:rPr>
              <w:t>期货公司会员对客户有关开户、变更、销户的客户资料档案应当自双方合同终止之日起至少保存20年；对客户的交易指令记录、交易结算记录、错单记录、投诉档案以及其他业务记录应当至少保存20年。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jc w:val="center"/>
              <w:rPr>
                <w:rFonts w:hint="eastAsia" w:ascii="仿宋" w:hAnsi="仿宋" w:eastAsia="仿宋" w:cs="Times New Roman"/>
                <w:b/>
                <w:bCs w:val="0"/>
                <w:color w:val="000000"/>
                <w:kern w:val="0"/>
                <w:sz w:val="24"/>
                <w:szCs w:val="20"/>
                <w:highlight w:val="none"/>
              </w:rPr>
            </w:pPr>
            <w:r>
              <w:rPr>
                <w:rFonts w:hint="eastAsia" w:ascii="仿宋" w:hAnsi="仿宋" w:eastAsia="仿宋" w:cs="Times New Roman"/>
                <w:b/>
                <w:bCs w:val="0"/>
                <w:color w:val="000000"/>
                <w:kern w:val="0"/>
                <w:sz w:val="24"/>
                <w:szCs w:val="20"/>
                <w:highlight w:val="none"/>
              </w:rPr>
              <w:t>第三节 上市品种与合约</w:t>
            </w:r>
          </w:p>
        </w:tc>
        <w:tc>
          <w:tcPr>
            <w:tcW w:w="248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仿宋" w:hAnsi="仿宋" w:eastAsia="仿宋" w:cs="仿宋"/>
                <w:b/>
                <w:bCs w:val="0"/>
                <w:dstrike/>
                <w:color w:val="000000"/>
                <w:kern w:val="0"/>
                <w:sz w:val="24"/>
                <w:szCs w:val="24"/>
                <w:highlight w:val="none"/>
              </w:rPr>
            </w:pPr>
            <w:r>
              <w:rPr>
                <w:rFonts w:hint="eastAsia" w:ascii="仿宋" w:hAnsi="仿宋" w:eastAsia="仿宋" w:cs="Times New Roman"/>
                <w:b/>
                <w:bCs w:val="0"/>
                <w:color w:val="000000"/>
                <w:kern w:val="0"/>
                <w:sz w:val="24"/>
                <w:szCs w:val="20"/>
                <w:highlight w:val="none"/>
              </w:rPr>
              <w:t xml:space="preserve">第三节 </w:t>
            </w:r>
            <w:r>
              <w:rPr>
                <w:rFonts w:hint="eastAsia" w:ascii="仿宋" w:hAnsi="仿宋" w:eastAsia="仿宋" w:cs="Times New Roman"/>
                <w:b/>
                <w:bCs w:val="0"/>
                <w:strike w:val="0"/>
                <w:dstrike/>
                <w:color w:val="000000"/>
                <w:kern w:val="0"/>
                <w:sz w:val="24"/>
                <w:szCs w:val="20"/>
                <w:highlight w:val="none"/>
              </w:rPr>
              <w:t>上市</w:t>
            </w:r>
            <w:r>
              <w:rPr>
                <w:rFonts w:hint="eastAsia" w:ascii="仿宋" w:hAnsi="仿宋" w:eastAsia="仿宋" w:cs="Times New Roman"/>
                <w:b/>
                <w:bCs w:val="0"/>
                <w:color w:val="000000"/>
                <w:kern w:val="0"/>
                <w:sz w:val="24"/>
                <w:szCs w:val="20"/>
                <w:highlight w:val="none"/>
              </w:rPr>
              <w:t>品种与合约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bCs w:val="0"/>
                <w:color w:val="000000"/>
                <w:kern w:val="0"/>
                <w:sz w:val="24"/>
                <w:szCs w:val="20"/>
                <w:highlight w:val="none"/>
              </w:rPr>
              <w:t>第二十四条</w:t>
            </w:r>
            <w:r>
              <w:rPr>
                <w:rFonts w:hint="eastAsia" w:ascii="仿宋" w:hAnsi="仿宋" w:eastAsia="仿宋" w:cs="Times New Roman"/>
                <w:b w:val="0"/>
                <w:bCs/>
                <w:color w:val="000000"/>
                <w:kern w:val="0"/>
                <w:sz w:val="24"/>
                <w:szCs w:val="20"/>
                <w:highlight w:val="none"/>
              </w:rPr>
              <w:t> 交易所上市品种为农业、能源、化工、建材和冶金等各个领域的大宗商品及相关指数。</w:t>
            </w:r>
          </w:p>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bCs w:val="0"/>
                <w:color w:val="000000"/>
                <w:kern w:val="0"/>
                <w:sz w:val="24"/>
                <w:szCs w:val="20"/>
                <w:highlight w:val="none"/>
              </w:rPr>
              <w:t>第二十五条</w:t>
            </w:r>
            <w:r>
              <w:rPr>
                <w:rFonts w:hint="eastAsia" w:ascii="仿宋" w:hAnsi="仿宋" w:eastAsia="仿宋" w:cs="Times New Roman"/>
                <w:b w:val="0"/>
                <w:bCs/>
                <w:color w:val="000000"/>
                <w:kern w:val="0"/>
                <w:sz w:val="24"/>
                <w:szCs w:val="20"/>
                <w:highlight w:val="none"/>
              </w:rPr>
              <w:t xml:space="preserve"> 期货合约是指由交易所统一制定的、规定在将来某一特定的时间和地点交割一定数量标的物的标准化合约。</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val="0"/>
                <w:bCs/>
                <w:color w:val="000000"/>
                <w:kern w:val="0"/>
                <w:sz w:val="24"/>
                <w:szCs w:val="20"/>
                <w:highlight w:val="none"/>
              </w:rPr>
              <w:t>期权合约是指交易所统一制定的、规定买方有权在将来某一时间以特定价格买入或者卖出约定标的物（包括期货合约）的标准化合约。</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2" w:firstLineChars="196"/>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第二十</w:t>
            </w:r>
            <w:r>
              <w:rPr>
                <w:rFonts w:hint="eastAsia" w:ascii="仿宋" w:hAnsi="仿宋" w:eastAsia="仿宋" w:cs="仿宋"/>
                <w:b/>
                <w:strike w:val="0"/>
                <w:dstrike/>
                <w:color w:val="000000"/>
                <w:kern w:val="0"/>
                <w:sz w:val="24"/>
                <w:szCs w:val="24"/>
                <w:highlight w:val="none"/>
              </w:rPr>
              <w:t>四</w:t>
            </w:r>
            <w:r>
              <w:rPr>
                <w:rFonts w:hint="eastAsia" w:ascii="仿宋" w:hAnsi="仿宋" w:eastAsia="仿宋" w:cs="仿宋"/>
                <w:b/>
                <w:color w:val="000000"/>
                <w:kern w:val="0"/>
                <w:sz w:val="24"/>
                <w:szCs w:val="24"/>
                <w:highlight w:val="none"/>
                <w:u w:val="single"/>
                <w:lang w:val="en-US" w:eastAsia="zh-CN"/>
              </w:rPr>
              <w:t>五</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交易所上市</w:t>
            </w:r>
            <w:r>
              <w:rPr>
                <w:rFonts w:hint="eastAsia" w:ascii="仿宋" w:hAnsi="仿宋" w:eastAsia="仿宋" w:cs="仿宋"/>
                <w:strike w:val="0"/>
                <w:dstrike/>
                <w:color w:val="000000"/>
                <w:kern w:val="0"/>
                <w:sz w:val="24"/>
                <w:szCs w:val="24"/>
                <w:highlight w:val="none"/>
              </w:rPr>
              <w:t>品种为农业、能源、化工、建材和冶金等各个领域的大宗商品及相关指数</w:t>
            </w:r>
            <w:r>
              <w:rPr>
                <w:rFonts w:hint="eastAsia" w:ascii="仿宋" w:hAnsi="仿宋" w:eastAsia="仿宋" w:cs="仿宋"/>
                <w:b/>
                <w:bCs w:val="0"/>
                <w:kern w:val="0"/>
                <w:sz w:val="24"/>
                <w:szCs w:val="24"/>
                <w:highlight w:val="none"/>
                <w:u w:val="single"/>
                <w:shd w:val="clear" w:color="auto" w:fill="auto"/>
              </w:rPr>
              <w:t>经中国证监会注册的品种。上市品种的合约包括期货合约、期权合约等</w:t>
            </w:r>
            <w:r>
              <w:rPr>
                <w:rFonts w:hint="eastAsia" w:ascii="仿宋" w:hAnsi="仿宋" w:eastAsia="仿宋" w:cs="仿宋"/>
                <w:bCs/>
                <w:kern w:val="0"/>
                <w:sz w:val="24"/>
                <w:szCs w:val="24"/>
                <w:highlight w:val="none"/>
                <w:shd w:val="clear" w:color="auto" w:fill="auto"/>
              </w:rPr>
              <w:t>。</w:t>
            </w:r>
          </w:p>
          <w:p>
            <w:pPr>
              <w:snapToGrid w:val="0"/>
              <w:spacing w:line="380" w:lineRule="exact"/>
              <w:ind w:firstLine="472" w:firstLineChars="196"/>
              <w:rPr>
                <w:rFonts w:hint="eastAsia" w:ascii="仿宋" w:hAnsi="仿宋" w:eastAsia="仿宋" w:cs="仿宋"/>
                <w:strike w:val="0"/>
                <w:dstrike w:val="0"/>
                <w:color w:val="000000"/>
                <w:kern w:val="0"/>
                <w:sz w:val="24"/>
                <w:szCs w:val="24"/>
                <w:highlight w:val="none"/>
              </w:rPr>
            </w:pPr>
            <w:r>
              <w:rPr>
                <w:rFonts w:hint="eastAsia" w:ascii="仿宋" w:hAnsi="仿宋" w:eastAsia="仿宋" w:cs="仿宋"/>
                <w:b/>
                <w:strike w:val="0"/>
                <w:dstrike/>
                <w:color w:val="000000"/>
                <w:kern w:val="0"/>
                <w:sz w:val="24"/>
                <w:szCs w:val="24"/>
                <w:highlight w:val="none"/>
              </w:rPr>
              <w:t xml:space="preserve">第二十五条 </w:t>
            </w:r>
            <w:r>
              <w:rPr>
                <w:rFonts w:hint="eastAsia" w:ascii="仿宋" w:hAnsi="仿宋" w:eastAsia="仿宋" w:cs="仿宋"/>
                <w:b/>
                <w:bCs w:val="0"/>
                <w:kern w:val="0"/>
                <w:sz w:val="24"/>
                <w:szCs w:val="24"/>
                <w:highlight w:val="none"/>
                <w:u w:val="single"/>
                <w:shd w:val="clear" w:color="auto" w:fill="auto"/>
                <w:lang w:val="en-US" w:eastAsia="zh-CN"/>
              </w:rPr>
              <w:t>交易所业务规则所称</w:t>
            </w:r>
            <w:r>
              <w:rPr>
                <w:rFonts w:hint="eastAsia" w:ascii="仿宋" w:hAnsi="仿宋" w:eastAsia="仿宋" w:cs="仿宋"/>
                <w:strike w:val="0"/>
                <w:dstrike w:val="0"/>
                <w:color w:val="000000"/>
                <w:kern w:val="0"/>
                <w:sz w:val="24"/>
                <w:szCs w:val="24"/>
                <w:highlight w:val="none"/>
              </w:rPr>
              <w:t>期货合约</w:t>
            </w:r>
            <w:r>
              <w:rPr>
                <w:rFonts w:hint="eastAsia" w:ascii="仿宋" w:hAnsi="仿宋" w:eastAsia="仿宋" w:cs="仿宋"/>
                <w:b/>
                <w:bCs/>
                <w:strike w:val="0"/>
                <w:dstrike w:val="0"/>
                <w:color w:val="000000"/>
                <w:kern w:val="0"/>
                <w:sz w:val="24"/>
                <w:szCs w:val="24"/>
                <w:highlight w:val="none"/>
                <w:u w:val="single"/>
                <w:lang w:eastAsia="zh-CN"/>
              </w:rPr>
              <w:t>，</w:t>
            </w:r>
            <w:r>
              <w:rPr>
                <w:rFonts w:hint="eastAsia" w:ascii="仿宋" w:hAnsi="仿宋" w:eastAsia="仿宋" w:cs="仿宋"/>
                <w:strike w:val="0"/>
                <w:dstrike w:val="0"/>
                <w:color w:val="000000"/>
                <w:kern w:val="0"/>
                <w:sz w:val="24"/>
                <w:szCs w:val="24"/>
                <w:highlight w:val="none"/>
              </w:rPr>
              <w:t>是指</w:t>
            </w:r>
            <w:r>
              <w:rPr>
                <w:rFonts w:hint="eastAsia" w:ascii="仿宋" w:hAnsi="仿宋" w:eastAsia="仿宋" w:cs="仿宋"/>
                <w:strike w:val="0"/>
                <w:dstrike/>
                <w:color w:val="000000"/>
                <w:kern w:val="0"/>
                <w:sz w:val="24"/>
                <w:szCs w:val="24"/>
                <w:highlight w:val="none"/>
              </w:rPr>
              <w:t>由</w:t>
            </w:r>
            <w:r>
              <w:rPr>
                <w:rFonts w:hint="eastAsia" w:ascii="仿宋" w:hAnsi="仿宋" w:eastAsia="仿宋" w:cs="仿宋"/>
                <w:strike w:val="0"/>
                <w:dstrike w:val="0"/>
                <w:color w:val="000000"/>
                <w:kern w:val="0"/>
                <w:sz w:val="24"/>
                <w:szCs w:val="24"/>
                <w:highlight w:val="none"/>
              </w:rPr>
              <w:t>交易所统一制定的、</w:t>
            </w:r>
            <w:r>
              <w:rPr>
                <w:rFonts w:hint="eastAsia" w:ascii="仿宋" w:hAnsi="仿宋" w:eastAsia="仿宋" w:cs="仿宋"/>
                <w:b/>
                <w:bCs w:val="0"/>
                <w:kern w:val="0"/>
                <w:sz w:val="24"/>
                <w:szCs w:val="24"/>
                <w:highlight w:val="none"/>
                <w:u w:val="single"/>
                <w:shd w:val="clear" w:color="auto" w:fill="auto"/>
              </w:rPr>
              <w:t>约</w:t>
            </w:r>
            <w:r>
              <w:rPr>
                <w:rFonts w:hint="eastAsia" w:ascii="仿宋" w:hAnsi="仿宋" w:eastAsia="仿宋" w:cs="仿宋"/>
                <w:strike w:val="0"/>
                <w:dstrike/>
                <w:color w:val="000000"/>
                <w:kern w:val="0"/>
                <w:sz w:val="24"/>
                <w:szCs w:val="24"/>
                <w:highlight w:val="none"/>
              </w:rPr>
              <w:t>规</w:t>
            </w:r>
            <w:r>
              <w:rPr>
                <w:rFonts w:hint="eastAsia" w:ascii="仿宋" w:hAnsi="仿宋" w:eastAsia="仿宋" w:cs="仿宋"/>
                <w:strike w:val="0"/>
                <w:dstrike w:val="0"/>
                <w:color w:val="000000"/>
                <w:kern w:val="0"/>
                <w:sz w:val="24"/>
                <w:szCs w:val="24"/>
                <w:highlight w:val="none"/>
              </w:rPr>
              <w:t>定在将来某一特定的时间和地点交割一定数量标的物的标准化合约。</w:t>
            </w:r>
          </w:p>
          <w:p>
            <w:pPr>
              <w:keepNext w:val="0"/>
              <w:keepLines w:val="0"/>
              <w:pageBreakBefore w:val="0"/>
              <w:widowControl w:val="0"/>
              <w:kinsoku/>
              <w:wordWrap/>
              <w:overflowPunct/>
              <w:topLinePunct w:val="0"/>
              <w:autoSpaceDE/>
              <w:autoSpaceDN/>
              <w:bidi w:val="0"/>
              <w:adjustRightInd w:val="0"/>
              <w:snapToGrid w:val="0"/>
              <w:spacing w:line="240" w:lineRule="atLeast"/>
              <w:ind w:firstLine="481" w:firstLineChars="200"/>
              <w:jc w:val="left"/>
              <w:textAlignment w:val="auto"/>
              <w:rPr>
                <w:rFonts w:hint="eastAsia" w:ascii="仿宋" w:hAnsi="仿宋" w:eastAsia="仿宋" w:cs="Times New Roman"/>
                <w:color w:val="000000"/>
                <w:kern w:val="0"/>
                <w:sz w:val="24"/>
                <w:szCs w:val="20"/>
                <w:highlight w:val="none"/>
              </w:rPr>
            </w:pPr>
            <w:r>
              <w:rPr>
                <w:rFonts w:hint="eastAsia" w:ascii="仿宋" w:hAnsi="仿宋" w:eastAsia="仿宋" w:cs="仿宋"/>
                <w:b/>
                <w:bCs w:val="0"/>
                <w:kern w:val="0"/>
                <w:sz w:val="24"/>
                <w:szCs w:val="24"/>
                <w:highlight w:val="none"/>
                <w:u w:val="single"/>
                <w:shd w:val="clear" w:color="auto" w:fill="auto"/>
                <w:lang w:val="en-US" w:eastAsia="zh-CN"/>
              </w:rPr>
              <w:t>交易所业务规则所称</w:t>
            </w:r>
            <w:r>
              <w:rPr>
                <w:rFonts w:hint="eastAsia" w:ascii="仿宋" w:hAnsi="仿宋" w:eastAsia="仿宋" w:cs="仿宋"/>
                <w:strike w:val="0"/>
                <w:dstrike w:val="0"/>
                <w:color w:val="000000"/>
                <w:kern w:val="0"/>
                <w:sz w:val="24"/>
                <w:szCs w:val="24"/>
                <w:highlight w:val="none"/>
              </w:rPr>
              <w:t>期权合约</w:t>
            </w:r>
            <w:r>
              <w:rPr>
                <w:rFonts w:hint="eastAsia" w:ascii="仿宋" w:hAnsi="仿宋" w:eastAsia="仿宋" w:cs="仿宋"/>
                <w:b/>
                <w:bCs/>
                <w:strike w:val="0"/>
                <w:dstrike w:val="0"/>
                <w:color w:val="000000"/>
                <w:kern w:val="0"/>
                <w:sz w:val="24"/>
                <w:szCs w:val="24"/>
                <w:highlight w:val="none"/>
                <w:u w:val="single"/>
                <w:lang w:eastAsia="zh-CN"/>
              </w:rPr>
              <w:t>，</w:t>
            </w:r>
            <w:r>
              <w:rPr>
                <w:rFonts w:hint="eastAsia" w:ascii="仿宋" w:hAnsi="仿宋" w:eastAsia="仿宋" w:cs="仿宋"/>
                <w:strike w:val="0"/>
                <w:dstrike w:val="0"/>
                <w:color w:val="000000"/>
                <w:kern w:val="0"/>
                <w:sz w:val="24"/>
                <w:szCs w:val="24"/>
                <w:highlight w:val="none"/>
              </w:rPr>
              <w:t>是指交易所统一制定的、</w:t>
            </w:r>
            <w:r>
              <w:rPr>
                <w:rFonts w:hint="eastAsia" w:ascii="仿宋" w:hAnsi="仿宋" w:eastAsia="仿宋" w:cs="仿宋"/>
                <w:b/>
                <w:bCs w:val="0"/>
                <w:kern w:val="0"/>
                <w:sz w:val="24"/>
                <w:szCs w:val="24"/>
                <w:highlight w:val="none"/>
                <w:u w:val="single"/>
                <w:shd w:val="clear" w:color="auto" w:fill="auto"/>
              </w:rPr>
              <w:t>约</w:t>
            </w:r>
            <w:r>
              <w:rPr>
                <w:rFonts w:hint="eastAsia" w:ascii="仿宋" w:hAnsi="仿宋" w:eastAsia="仿宋" w:cs="仿宋"/>
                <w:strike w:val="0"/>
                <w:dstrike/>
                <w:color w:val="000000"/>
                <w:kern w:val="0"/>
                <w:sz w:val="24"/>
                <w:szCs w:val="24"/>
                <w:highlight w:val="none"/>
              </w:rPr>
              <w:t>规</w:t>
            </w:r>
            <w:r>
              <w:rPr>
                <w:rFonts w:hint="eastAsia" w:ascii="仿宋" w:hAnsi="仿宋" w:eastAsia="仿宋" w:cs="仿宋"/>
                <w:strike w:val="0"/>
                <w:dstrike w:val="0"/>
                <w:color w:val="000000"/>
                <w:kern w:val="0"/>
                <w:sz w:val="24"/>
                <w:szCs w:val="24"/>
                <w:highlight w:val="none"/>
              </w:rPr>
              <w:t>定买方有权在将来某一时间以特定价格买入或者卖出约定标的物（包括期货合约）的标准化合约。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numPr>
                <w:ilvl w:val="0"/>
                <w:numId w:val="0"/>
              </w:numPr>
              <w:adjustRightInd w:val="0"/>
              <w:snapToGrid w:val="0"/>
              <w:spacing w:line="380" w:lineRule="exact"/>
              <w:ind w:firstLine="481"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bCs w:val="0"/>
                <w:color w:val="000000"/>
                <w:kern w:val="0"/>
                <w:sz w:val="24"/>
                <w:szCs w:val="20"/>
                <w:highlight w:val="none"/>
              </w:rPr>
              <w:t>第二十六条</w:t>
            </w:r>
            <w:r>
              <w:rPr>
                <w:rFonts w:hint="eastAsia" w:ascii="仿宋" w:hAnsi="仿宋" w:eastAsia="仿宋" w:cs="Times New Roman"/>
                <w:b w:val="0"/>
                <w:bCs/>
                <w:color w:val="000000"/>
                <w:kern w:val="0"/>
                <w:sz w:val="24"/>
                <w:szCs w:val="20"/>
                <w:highlight w:val="none"/>
              </w:rPr>
              <w:t xml:space="preserve"> 期货合约的主要条款包括：交易品种、交易单位、报价单位、最小变动价位、每日价格波动限制（涨跌停板幅度）、最低交易保证金、合约交割月份、交易时间、最后交易日、最后交割日、交割品级、交割地点、交割方式、交易代码等。</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val="0"/>
                <w:bCs/>
                <w:color w:val="000000"/>
                <w:kern w:val="0"/>
                <w:sz w:val="24"/>
                <w:szCs w:val="20"/>
                <w:highlight w:val="none"/>
              </w:rPr>
              <w:t>期权合约的主要条款包括：合约标的物、合约类型、交易单位、报价单位、最小变动价位、涨跌停板幅度、合约月份、交易时间、最后交易日、到期日、行权价格、行权方式、交易代码等。</w:t>
            </w:r>
          </w:p>
          <w:p>
            <w:pPr>
              <w:numPr>
                <w:ilvl w:val="0"/>
                <w:numId w:val="0"/>
              </w:numPr>
              <w:adjustRightInd w:val="0"/>
              <w:snapToGrid w:val="0"/>
              <w:spacing w:line="380" w:lineRule="exact"/>
              <w:ind w:firstLine="480" w:firstLineChars="200"/>
              <w:jc w:val="left"/>
              <w:rPr>
                <w:rFonts w:hint="eastAsia" w:ascii="仿宋" w:hAnsi="仿宋" w:eastAsia="仿宋" w:cs="Times New Roman"/>
                <w:b w:val="0"/>
                <w:bCs/>
                <w:color w:val="000000"/>
                <w:kern w:val="0"/>
                <w:sz w:val="24"/>
                <w:szCs w:val="20"/>
                <w:highlight w:val="none"/>
              </w:rPr>
            </w:pPr>
            <w:r>
              <w:rPr>
                <w:rFonts w:hint="eastAsia" w:ascii="仿宋" w:hAnsi="仿宋" w:eastAsia="仿宋" w:cs="Times New Roman"/>
                <w:b w:val="0"/>
                <w:bCs/>
                <w:color w:val="000000"/>
                <w:kern w:val="0"/>
                <w:sz w:val="24"/>
                <w:szCs w:val="20"/>
                <w:highlight w:val="none"/>
              </w:rPr>
              <w:t>期货合约与期权合约（以下统称合约）的附件与合约具有同等法律效力。</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2" w:firstLineChars="196"/>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第二十</w:t>
            </w:r>
            <w:r>
              <w:rPr>
                <w:rFonts w:hint="eastAsia" w:ascii="仿宋" w:hAnsi="仿宋" w:eastAsia="仿宋" w:cs="仿宋"/>
                <w:b/>
                <w:strike w:val="0"/>
                <w:dstrike w:val="0"/>
                <w:color w:val="000000"/>
                <w:kern w:val="0"/>
                <w:sz w:val="24"/>
                <w:szCs w:val="24"/>
                <w:highlight w:val="none"/>
              </w:rPr>
              <w:t>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合约的主要条款包括：交易品种、交易单位、报价单位、最小变动价位、每日价格波动限制（涨跌停板幅度）、最低交易保证金、合约交割月份、交易时间、最后交易日、最后交割日、交割品级、交割地点、交割方式、交易代码等。 </w:t>
            </w:r>
          </w:p>
          <w:p>
            <w:pPr>
              <w:snapToGrid w:val="0"/>
              <w:spacing w:line="380" w:lineRule="exact"/>
              <w:ind w:firstLine="470" w:firstLineChars="196"/>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期权合约的主要条款包括：合约标的物、合约类型、交易单位、报价单位、最小变动价位、涨跌停板幅度、合约月份、交易时间、最后交易日、到期日、行权价格、行权方式、交易代码等。</w:t>
            </w:r>
          </w:p>
          <w:p>
            <w:pPr>
              <w:snapToGrid w:val="0"/>
              <w:spacing w:line="380" w:lineRule="exact"/>
              <w:ind w:firstLine="468" w:firstLineChars="195"/>
              <w:jc w:val="left"/>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strike w:val="0"/>
                <w:dstrike/>
                <w:color w:val="000000"/>
                <w:kern w:val="0"/>
                <w:sz w:val="24"/>
                <w:szCs w:val="24"/>
                <w:highlight w:val="none"/>
              </w:rPr>
              <w:t>期货合约与期权合约（以下统称</w:t>
            </w:r>
            <w:r>
              <w:rPr>
                <w:rFonts w:hint="eastAsia" w:ascii="仿宋" w:hAnsi="仿宋" w:eastAsia="仿宋" w:cs="仿宋"/>
                <w:color w:val="000000"/>
                <w:kern w:val="0"/>
                <w:sz w:val="24"/>
                <w:szCs w:val="24"/>
                <w:highlight w:val="none"/>
              </w:rPr>
              <w:t>合约</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color w:val="000000"/>
                <w:kern w:val="0"/>
                <w:sz w:val="24"/>
                <w:szCs w:val="24"/>
                <w:highlight w:val="none"/>
              </w:rPr>
              <w:t>的附件</w:t>
            </w:r>
            <w:r>
              <w:rPr>
                <w:rFonts w:hint="eastAsia" w:ascii="仿宋" w:hAnsi="仿宋" w:eastAsia="仿宋" w:cs="仿宋"/>
                <w:b/>
                <w:bCs/>
                <w:color w:val="000000"/>
                <w:kern w:val="0"/>
                <w:sz w:val="24"/>
                <w:szCs w:val="24"/>
                <w:highlight w:val="none"/>
                <w:u w:val="single"/>
                <w:lang w:val="en-US" w:eastAsia="zh-CN"/>
              </w:rPr>
              <w:t>是合约的组成部分，</w:t>
            </w:r>
            <w:r>
              <w:rPr>
                <w:rFonts w:hint="eastAsia" w:ascii="仿宋" w:hAnsi="仿宋" w:eastAsia="仿宋" w:cs="仿宋"/>
                <w:color w:val="000000"/>
                <w:kern w:val="0"/>
                <w:sz w:val="24"/>
                <w:szCs w:val="24"/>
                <w:highlight w:val="none"/>
              </w:rPr>
              <w:t>与合约具有同等法律效力。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rPr>
                <w:rFonts w:hint="eastAsia" w:ascii="仿宋" w:hAnsi="仿宋" w:eastAsia="仿宋" w:cs="Times New Roman"/>
                <w:b w:val="0"/>
                <w:bCs/>
                <w:color w:val="000000"/>
                <w:kern w:val="0"/>
                <w:sz w:val="24"/>
                <w:szCs w:val="20"/>
                <w:highlight w:val="none"/>
              </w:rPr>
            </w:pPr>
            <w:r>
              <w:rPr>
                <w:rFonts w:eastAsia="仿宋"/>
                <w:b/>
                <w:color w:val="000000"/>
                <w:kern w:val="0"/>
                <w:sz w:val="24"/>
                <w:szCs w:val="24"/>
                <w:highlight w:val="none"/>
              </w:rPr>
              <w:t>第二十七条</w:t>
            </w:r>
            <w:r>
              <w:rPr>
                <w:rFonts w:eastAsia="仿宋"/>
                <w:color w:val="000000"/>
                <w:kern w:val="0"/>
                <w:sz w:val="24"/>
                <w:szCs w:val="24"/>
                <w:highlight w:val="none"/>
              </w:rPr>
              <w:t xml:space="preserve"> 最小变动价位是指合约的单位价格涨跌变动的最小值。</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二十七</w:t>
            </w:r>
            <w:r>
              <w:rPr>
                <w:rFonts w:hint="eastAsia" w:ascii="仿宋" w:hAnsi="仿宋" w:eastAsia="仿宋" w:cs="仿宋"/>
                <w:b/>
                <w:color w:val="000000"/>
                <w:kern w:val="0"/>
                <w:sz w:val="24"/>
                <w:szCs w:val="24"/>
                <w:highlight w:val="none"/>
                <w:u w:val="single"/>
                <w:lang w:val="en-US" w:eastAsia="zh-CN"/>
              </w:rPr>
              <w:t>二十八</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最小变动价位是指合约的单位价格涨跌变动的最小值</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rPr>
                <w:rFonts w:hint="eastAsia" w:eastAsia="仿宋"/>
                <w:b w:val="0"/>
                <w:bCs/>
                <w:color w:val="000000"/>
                <w:kern w:val="0"/>
                <w:sz w:val="24"/>
                <w:szCs w:val="24"/>
                <w:highlight w:val="none"/>
              </w:rPr>
            </w:pPr>
            <w:r>
              <w:rPr>
                <w:rFonts w:hint="eastAsia" w:eastAsia="仿宋"/>
                <w:b/>
                <w:color w:val="000000"/>
                <w:kern w:val="0"/>
                <w:sz w:val="24"/>
                <w:szCs w:val="24"/>
                <w:highlight w:val="none"/>
              </w:rPr>
              <w:t>第二十八条</w:t>
            </w:r>
            <w:r>
              <w:rPr>
                <w:rFonts w:hint="eastAsia" w:eastAsia="仿宋"/>
                <w:b w:val="0"/>
                <w:bCs/>
                <w:color w:val="000000"/>
                <w:kern w:val="0"/>
                <w:sz w:val="24"/>
                <w:szCs w:val="24"/>
                <w:highlight w:val="none"/>
              </w:rPr>
              <w:t xml:space="preserve"> 期货合约交割月份是指该合约规定进行交割的月份。</w:t>
            </w:r>
          </w:p>
          <w:p>
            <w:pPr>
              <w:snapToGrid w:val="0"/>
              <w:spacing w:line="380" w:lineRule="exact"/>
              <w:ind w:firstLine="477" w:firstLineChars="199"/>
              <w:rPr>
                <w:rFonts w:eastAsia="仿宋"/>
                <w:b/>
                <w:color w:val="000000"/>
                <w:kern w:val="0"/>
                <w:sz w:val="24"/>
                <w:szCs w:val="24"/>
                <w:highlight w:val="none"/>
              </w:rPr>
            </w:pPr>
            <w:r>
              <w:rPr>
                <w:rFonts w:hint="eastAsia" w:eastAsia="仿宋"/>
                <w:b w:val="0"/>
                <w:bCs/>
                <w:color w:val="000000"/>
                <w:kern w:val="0"/>
                <w:sz w:val="24"/>
                <w:szCs w:val="24"/>
                <w:highlight w:val="none"/>
              </w:rPr>
              <w:t>期权合约月份是指期权合约对应的标的物的到期月份。</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left"/>
              <w:rPr>
                <w:rFonts w:hint="eastAsia" w:ascii="仿宋" w:hAnsi="仿宋" w:eastAsia="仿宋" w:cs="仿宋"/>
                <w:strike/>
                <w:dstrike w:val="0"/>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二十八</w:t>
            </w:r>
            <w:r>
              <w:rPr>
                <w:rFonts w:hint="eastAsia" w:ascii="仿宋" w:hAnsi="仿宋" w:eastAsia="仿宋" w:cs="仿宋"/>
                <w:b/>
                <w:strike w:val="0"/>
                <w:dstrike w:val="0"/>
                <w:color w:val="000000"/>
                <w:kern w:val="0"/>
                <w:sz w:val="24"/>
                <w:szCs w:val="24"/>
                <w:highlight w:val="none"/>
                <w:u w:val="single"/>
                <w:lang w:val="en-US" w:eastAsia="zh-CN"/>
              </w:rPr>
              <w:t>二十九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期货合约交割月份是指该合约规定进行交割的月份。</w:t>
            </w:r>
          </w:p>
          <w:p>
            <w:pPr>
              <w:snapToGrid w:val="0"/>
              <w:spacing w:line="380" w:lineRule="exact"/>
              <w:ind w:firstLine="480" w:firstLineChars="200"/>
              <w:jc w:val="left"/>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color w:val="000000"/>
                <w:kern w:val="0"/>
                <w:sz w:val="24"/>
                <w:szCs w:val="24"/>
                <w:highlight w:val="none"/>
              </w:rPr>
              <w:t>期权合约月份是指期权合约对应的标的物的</w:t>
            </w:r>
            <w:r>
              <w:rPr>
                <w:rFonts w:hint="eastAsia" w:ascii="仿宋" w:hAnsi="仿宋" w:eastAsia="仿宋" w:cs="仿宋"/>
                <w:strike w:val="0"/>
                <w:dstrike/>
                <w:color w:val="000000"/>
                <w:kern w:val="0"/>
                <w:sz w:val="24"/>
                <w:szCs w:val="24"/>
                <w:highlight w:val="none"/>
              </w:rPr>
              <w:t>到期</w:t>
            </w:r>
            <w:r>
              <w:rPr>
                <w:rFonts w:hint="eastAsia" w:ascii="仿宋" w:hAnsi="仿宋" w:eastAsia="仿宋" w:cs="仿宋"/>
                <w:b/>
                <w:bCs w:val="0"/>
                <w:kern w:val="0"/>
                <w:sz w:val="24"/>
                <w:szCs w:val="24"/>
                <w:highlight w:val="none"/>
                <w:u w:val="single"/>
                <w:shd w:val="clear" w:color="auto" w:fill="auto"/>
                <w:lang w:val="en-US" w:eastAsia="zh-CN"/>
              </w:rPr>
              <w:t>交割</w:t>
            </w:r>
            <w:r>
              <w:rPr>
                <w:rFonts w:hint="eastAsia" w:ascii="仿宋" w:hAnsi="仿宋" w:eastAsia="仿宋" w:cs="仿宋"/>
                <w:color w:val="000000"/>
                <w:kern w:val="0"/>
                <w:sz w:val="24"/>
                <w:szCs w:val="24"/>
                <w:highlight w:val="none"/>
              </w:rPr>
              <w:t>月份</w:t>
            </w:r>
            <w:r>
              <w:rPr>
                <w:rFonts w:hint="eastAsia" w:ascii="仿宋" w:hAnsi="仿宋" w:eastAsia="仿宋" w:cs="仿宋"/>
                <w:b w:val="0"/>
                <w:bCs w:val="0"/>
                <w:kern w:val="0"/>
                <w:sz w:val="24"/>
                <w:szCs w:val="24"/>
                <w:highlight w:val="none"/>
                <w:u w:val="non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rPr>
                <w:rFonts w:hint="eastAsia" w:eastAsia="仿宋"/>
                <w:b w:val="0"/>
                <w:bCs/>
                <w:color w:val="000000"/>
                <w:kern w:val="0"/>
                <w:sz w:val="24"/>
                <w:szCs w:val="24"/>
                <w:highlight w:val="none"/>
              </w:rPr>
            </w:pPr>
            <w:r>
              <w:rPr>
                <w:rFonts w:eastAsia="仿宋"/>
                <w:b/>
                <w:color w:val="000000"/>
                <w:kern w:val="0"/>
                <w:sz w:val="24"/>
                <w:szCs w:val="24"/>
                <w:highlight w:val="none"/>
              </w:rPr>
              <w:t xml:space="preserve">第二十九条 </w:t>
            </w:r>
            <w:r>
              <w:rPr>
                <w:rFonts w:eastAsia="仿宋"/>
                <w:color w:val="000000"/>
                <w:kern w:val="0"/>
                <w:sz w:val="24"/>
                <w:szCs w:val="24"/>
                <w:highlight w:val="none"/>
              </w:rPr>
              <w:t>最后交易日是指按照合约规定进行交易的最后一个交易日。</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80" w:lineRule="atLeast"/>
              <w:ind w:firstLine="481" w:firstLineChars="200"/>
              <w:jc w:val="left"/>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二十九</w:t>
            </w:r>
            <w:r>
              <w:rPr>
                <w:rFonts w:hint="eastAsia" w:ascii="仿宋" w:hAnsi="仿宋" w:eastAsia="仿宋" w:cs="仿宋"/>
                <w:b/>
                <w:color w:val="000000"/>
                <w:kern w:val="0"/>
                <w:sz w:val="24"/>
                <w:szCs w:val="24"/>
                <w:highlight w:val="none"/>
                <w:u w:val="single"/>
                <w:lang w:eastAsia="zh-CN"/>
              </w:rPr>
              <w:t>三十</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最后交易日是指按照合约规定进行交易的最后一个交易日。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rPr>
                <w:rFonts w:eastAsia="仿宋"/>
                <w:b/>
                <w:color w:val="000000"/>
                <w:kern w:val="0"/>
                <w:sz w:val="24"/>
                <w:szCs w:val="24"/>
                <w:highlight w:val="none"/>
              </w:rPr>
            </w:pPr>
            <w:r>
              <w:rPr>
                <w:rFonts w:eastAsia="仿宋"/>
                <w:b/>
                <w:color w:val="000000"/>
                <w:kern w:val="0"/>
                <w:sz w:val="24"/>
                <w:szCs w:val="24"/>
                <w:highlight w:val="none"/>
              </w:rPr>
              <w:t>第三十条</w:t>
            </w:r>
            <w:r>
              <w:rPr>
                <w:rFonts w:eastAsia="仿宋"/>
                <w:color w:val="000000"/>
                <w:kern w:val="0"/>
                <w:sz w:val="24"/>
                <w:szCs w:val="24"/>
                <w:highlight w:val="none"/>
              </w:rPr>
              <w:t xml:space="preserve"> 合约的交易单位为</w:t>
            </w:r>
            <w:r>
              <w:rPr>
                <w:rFonts w:hint="eastAsia" w:eastAsia="仿宋"/>
                <w:color w:val="000000"/>
                <w:kern w:val="0"/>
                <w:sz w:val="24"/>
                <w:szCs w:val="24"/>
                <w:highlight w:val="none"/>
                <w:lang w:eastAsia="zh-CN"/>
              </w:rPr>
              <w:t>“</w:t>
            </w:r>
            <w:r>
              <w:rPr>
                <w:rFonts w:eastAsia="仿宋"/>
                <w:color w:val="000000"/>
                <w:kern w:val="0"/>
                <w:sz w:val="24"/>
                <w:szCs w:val="24"/>
                <w:highlight w:val="none"/>
              </w:rPr>
              <w:t>手</w:t>
            </w:r>
            <w:r>
              <w:rPr>
                <w:rFonts w:hint="eastAsia" w:eastAsia="仿宋"/>
                <w:color w:val="000000"/>
                <w:kern w:val="0"/>
                <w:sz w:val="24"/>
                <w:szCs w:val="24"/>
                <w:highlight w:val="none"/>
                <w:lang w:eastAsia="zh-CN"/>
              </w:rPr>
              <w:t>”</w:t>
            </w:r>
            <w:r>
              <w:rPr>
                <w:rFonts w:eastAsia="仿宋"/>
                <w:color w:val="000000"/>
                <w:kern w:val="0"/>
                <w:sz w:val="24"/>
                <w:szCs w:val="24"/>
                <w:highlight w:val="none"/>
              </w:rPr>
              <w:t>，期货交易必须以</w:t>
            </w:r>
            <w:r>
              <w:rPr>
                <w:rFonts w:hint="eastAsia" w:eastAsia="仿宋"/>
                <w:color w:val="000000"/>
                <w:kern w:val="0"/>
                <w:sz w:val="24"/>
                <w:szCs w:val="24"/>
                <w:highlight w:val="none"/>
                <w:lang w:eastAsia="zh-CN"/>
              </w:rPr>
              <w:t>“</w:t>
            </w:r>
            <w:r>
              <w:rPr>
                <w:rFonts w:eastAsia="仿宋"/>
                <w:color w:val="000000"/>
                <w:kern w:val="0"/>
                <w:sz w:val="24"/>
                <w:szCs w:val="24"/>
                <w:highlight w:val="none"/>
              </w:rPr>
              <w:t>一手</w:t>
            </w:r>
            <w:r>
              <w:rPr>
                <w:rFonts w:hint="eastAsia" w:eastAsia="仿宋"/>
                <w:color w:val="000000"/>
                <w:kern w:val="0"/>
                <w:sz w:val="24"/>
                <w:szCs w:val="24"/>
                <w:highlight w:val="none"/>
                <w:lang w:eastAsia="zh-CN"/>
              </w:rPr>
              <w:t>”</w:t>
            </w:r>
            <w:r>
              <w:rPr>
                <w:rFonts w:eastAsia="仿宋"/>
                <w:color w:val="000000"/>
                <w:kern w:val="0"/>
                <w:sz w:val="24"/>
                <w:szCs w:val="24"/>
                <w:highlight w:val="none"/>
              </w:rPr>
              <w:t>的整数倍进行，不同交易品种每手合约的标的物数量，在该品种的合约中载明。</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第三十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合约的交易单位为“手”，</w:t>
            </w:r>
            <w:r>
              <w:rPr>
                <w:rFonts w:hint="eastAsia" w:ascii="仿宋" w:hAnsi="仿宋" w:eastAsia="仿宋" w:cs="仿宋"/>
                <w:b/>
                <w:bCs w:val="0"/>
                <w:kern w:val="0"/>
                <w:sz w:val="24"/>
                <w:szCs w:val="24"/>
                <w:highlight w:val="none"/>
                <w:u w:val="single"/>
                <w:shd w:val="clear" w:color="auto" w:fill="auto"/>
                <w:lang w:val="en-US" w:eastAsia="zh-CN"/>
              </w:rPr>
              <w:t>交易单位是指每手合约的标的物数量。</w:t>
            </w:r>
            <w:r>
              <w:rPr>
                <w:rFonts w:hint="eastAsia" w:ascii="仿宋" w:hAnsi="仿宋" w:eastAsia="仿宋" w:cs="仿宋"/>
                <w:color w:val="000000"/>
                <w:kern w:val="0"/>
                <w:sz w:val="24"/>
                <w:szCs w:val="24"/>
                <w:highlight w:val="none"/>
              </w:rPr>
              <w:t>期货交易</w:t>
            </w:r>
            <w:r>
              <w:rPr>
                <w:rFonts w:hint="eastAsia" w:ascii="仿宋" w:hAnsi="仿宋" w:eastAsia="仿宋" w:cs="仿宋"/>
                <w:strike w:val="0"/>
                <w:dstrike/>
                <w:color w:val="000000"/>
                <w:kern w:val="0"/>
                <w:sz w:val="24"/>
                <w:szCs w:val="24"/>
                <w:highlight w:val="none"/>
              </w:rPr>
              <w:t>必须</w:t>
            </w:r>
            <w:r>
              <w:rPr>
                <w:rFonts w:hint="eastAsia" w:ascii="仿宋" w:hAnsi="仿宋" w:eastAsia="仿宋" w:cs="仿宋"/>
                <w:b/>
                <w:bCs/>
                <w:strike w:val="0"/>
                <w:dstrike w:val="0"/>
                <w:color w:val="000000"/>
                <w:kern w:val="0"/>
                <w:sz w:val="24"/>
                <w:szCs w:val="24"/>
                <w:highlight w:val="none"/>
                <w:u w:val="single"/>
                <w:lang w:eastAsia="zh-CN"/>
              </w:rPr>
              <w:t>应当</w:t>
            </w:r>
            <w:r>
              <w:rPr>
                <w:rFonts w:hint="eastAsia" w:ascii="仿宋" w:hAnsi="仿宋" w:eastAsia="仿宋" w:cs="仿宋"/>
                <w:color w:val="000000"/>
                <w:kern w:val="0"/>
                <w:sz w:val="24"/>
                <w:szCs w:val="24"/>
                <w:highlight w:val="none"/>
              </w:rPr>
              <w:t>以“一手”的整数倍进行，不同交易品种</w:t>
            </w:r>
            <w:r>
              <w:rPr>
                <w:rFonts w:hint="eastAsia" w:ascii="仿宋" w:hAnsi="仿宋" w:eastAsia="仿宋" w:cs="仿宋"/>
                <w:strike w:val="0"/>
                <w:dstrike/>
                <w:color w:val="000000"/>
                <w:kern w:val="0"/>
                <w:sz w:val="24"/>
                <w:szCs w:val="24"/>
                <w:highlight w:val="none"/>
              </w:rPr>
              <w:t>每手合约的标的物数量，</w:t>
            </w:r>
            <w:r>
              <w:rPr>
                <w:rFonts w:hint="eastAsia" w:ascii="仿宋" w:hAnsi="仿宋" w:eastAsia="仿宋" w:cs="仿宋"/>
                <w:b/>
                <w:bCs w:val="0"/>
                <w:kern w:val="0"/>
                <w:sz w:val="24"/>
                <w:szCs w:val="24"/>
                <w:highlight w:val="none"/>
                <w:u w:val="single"/>
                <w:shd w:val="clear" w:color="auto" w:fill="auto"/>
                <w:lang w:val="en-US" w:eastAsia="zh-CN"/>
              </w:rPr>
              <w:t>的交易单位</w:t>
            </w:r>
            <w:r>
              <w:rPr>
                <w:rFonts w:hint="eastAsia" w:ascii="仿宋" w:hAnsi="仿宋" w:eastAsia="仿宋" w:cs="仿宋"/>
                <w:color w:val="000000"/>
                <w:kern w:val="0"/>
                <w:sz w:val="24"/>
                <w:szCs w:val="24"/>
                <w:highlight w:val="none"/>
              </w:rPr>
              <w:t>在该品种的合约中载明。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eastAsia="仿宋"/>
                <w:b/>
                <w:color w:val="000000"/>
                <w:kern w:val="0"/>
                <w:sz w:val="24"/>
                <w:szCs w:val="24"/>
                <w:highlight w:val="none"/>
              </w:rPr>
            </w:pPr>
            <w:r>
              <w:rPr>
                <w:rFonts w:eastAsia="仿宋"/>
                <w:b/>
                <w:color w:val="000000"/>
                <w:kern w:val="0"/>
                <w:sz w:val="24"/>
                <w:szCs w:val="24"/>
                <w:highlight w:val="none"/>
              </w:rPr>
              <w:t>第三十一条 </w:t>
            </w:r>
            <w:r>
              <w:rPr>
                <w:rFonts w:eastAsia="仿宋"/>
                <w:color w:val="000000"/>
                <w:kern w:val="0"/>
                <w:sz w:val="24"/>
                <w:szCs w:val="24"/>
                <w:highlight w:val="none"/>
              </w:rPr>
              <w:t>合约以人民币或者交易所规定的其他货币计价。采用人民币计价时，计价单位为元。</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80" w:lineRule="atLeast"/>
              <w:ind w:firstLine="481" w:firstLineChars="200"/>
              <w:jc w:val="left"/>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第三十</w:t>
            </w:r>
            <w:r>
              <w:rPr>
                <w:rFonts w:hint="eastAsia" w:ascii="仿宋" w:hAnsi="仿宋" w:eastAsia="仿宋" w:cs="仿宋"/>
                <w:b/>
                <w:strike w:val="0"/>
                <w:dstrike/>
                <w:color w:val="000000"/>
                <w:kern w:val="0"/>
                <w:sz w:val="24"/>
                <w:szCs w:val="24"/>
                <w:highlight w:val="none"/>
              </w:rPr>
              <w:t>一</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合约以人民币或者交易所规定的其他货币计价。采用人民币计价时，计价单位为元。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eastAsia="仿宋"/>
                <w:b/>
                <w:color w:val="000000"/>
                <w:kern w:val="0"/>
                <w:sz w:val="24"/>
                <w:szCs w:val="24"/>
                <w:highlight w:val="none"/>
              </w:rPr>
            </w:pPr>
            <w:r>
              <w:rPr>
                <w:rFonts w:eastAsia="仿宋"/>
                <w:b/>
                <w:bCs/>
                <w:color w:val="000000"/>
                <w:kern w:val="0"/>
                <w:sz w:val="24"/>
                <w:szCs w:val="24"/>
                <w:highlight w:val="none"/>
              </w:rPr>
              <w:t>第三十二条</w:t>
            </w:r>
            <w:r>
              <w:rPr>
                <w:rFonts w:eastAsia="仿宋"/>
                <w:color w:val="000000"/>
                <w:kern w:val="0"/>
                <w:sz w:val="24"/>
                <w:szCs w:val="24"/>
                <w:highlight w:val="none"/>
              </w:rPr>
              <w:t> 交易日为周一至周五。国家法定假日和交易所公告的休市日，交易所市场休市。每一交易日各品种的交易时间安排，由交易所另行公告。</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三十二</w:t>
            </w:r>
            <w:r>
              <w:rPr>
                <w:rFonts w:hint="eastAsia" w:ascii="仿宋" w:hAnsi="仿宋" w:eastAsia="仿宋" w:cs="仿宋"/>
                <w:b/>
                <w:color w:val="000000"/>
                <w:kern w:val="0"/>
                <w:sz w:val="24"/>
                <w:szCs w:val="24"/>
                <w:highlight w:val="none"/>
                <w:u w:val="single"/>
                <w:lang w:val="en-US" w:eastAsia="zh-CN"/>
              </w:rPr>
              <w:t>二十七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交易日为周一至周五</w:t>
            </w:r>
            <w:r>
              <w:rPr>
                <w:rFonts w:hint="eastAsia" w:ascii="仿宋" w:hAnsi="仿宋" w:eastAsia="仿宋" w:cs="仿宋"/>
                <w:color w:val="000000"/>
                <w:kern w:val="0"/>
                <w:sz w:val="24"/>
                <w:szCs w:val="24"/>
                <w:highlight w:val="none"/>
                <w:lang w:eastAsia="zh-CN"/>
              </w:rPr>
              <w:t>。</w:t>
            </w:r>
            <w:r>
              <w:rPr>
                <w:rFonts w:hint="eastAsia" w:ascii="仿宋" w:hAnsi="仿宋" w:eastAsia="仿宋" w:cs="仿宋"/>
                <w:bCs/>
                <w:kern w:val="0"/>
                <w:sz w:val="24"/>
                <w:szCs w:val="24"/>
                <w:highlight w:val="none"/>
                <w:shd w:val="clear" w:color="auto" w:fill="auto"/>
                <w:lang w:val="en-US" w:eastAsia="zh-CN"/>
              </w:rPr>
              <w:t>国家法定假日和交易所公告的休市日，交易所市场休市</w:t>
            </w:r>
            <w:r>
              <w:rPr>
                <w:rFonts w:hint="eastAsia" w:ascii="仿宋" w:hAnsi="仿宋" w:eastAsia="仿宋" w:cs="仿宋"/>
                <w:color w:val="000000"/>
                <w:kern w:val="0"/>
                <w:sz w:val="24"/>
                <w:szCs w:val="24"/>
                <w:highlight w:val="none"/>
              </w:rPr>
              <w:t>。</w:t>
            </w:r>
            <w:r>
              <w:rPr>
                <w:rFonts w:hint="eastAsia" w:ascii="仿宋" w:hAnsi="仿宋" w:eastAsia="仿宋" w:cs="仿宋"/>
                <w:bCs/>
                <w:kern w:val="0"/>
                <w:sz w:val="24"/>
                <w:szCs w:val="24"/>
                <w:highlight w:val="none"/>
                <w:shd w:val="clear" w:color="auto" w:fill="auto"/>
                <w:lang w:val="en-US" w:eastAsia="zh-CN"/>
              </w:rPr>
              <w:t>每一交易日各品种的交易时间安排，由交易所另行公告。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eastAsia="仿宋"/>
                <w:b/>
                <w:bCs/>
                <w:color w:val="000000"/>
                <w:kern w:val="0"/>
                <w:sz w:val="24"/>
                <w:szCs w:val="24"/>
                <w:highlight w:val="none"/>
              </w:rPr>
            </w:pP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color w:val="000000"/>
                <w:kern w:val="0"/>
                <w:sz w:val="24"/>
                <w:szCs w:val="24"/>
                <w:highlight w:val="none"/>
              </w:rPr>
            </w:pPr>
            <w:r>
              <w:rPr>
                <w:rFonts w:hint="eastAsia" w:ascii="仿宋" w:hAnsi="仿宋" w:eastAsia="仿宋" w:cs="仿宋"/>
                <w:b/>
                <w:bCs w:val="0"/>
                <w:kern w:val="0"/>
                <w:sz w:val="24"/>
                <w:szCs w:val="24"/>
                <w:highlight w:val="none"/>
                <w:u w:val="single"/>
                <w:shd w:val="clear" w:color="auto" w:fill="auto"/>
                <w:lang w:val="en-US" w:eastAsia="zh-CN"/>
              </w:rPr>
              <w:t>第三十五条 境内特定品种由中国证监会确定并公布。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jc w:val="center"/>
              <w:rPr>
                <w:rFonts w:hint="eastAsia" w:ascii="仿宋" w:hAnsi="仿宋" w:eastAsia="仿宋" w:cs="仿宋"/>
                <w:b/>
                <w:bCs/>
                <w:kern w:val="0"/>
                <w:sz w:val="24"/>
                <w:szCs w:val="24"/>
                <w:highlight w:val="none"/>
                <w:u w:val="single"/>
                <w:shd w:val="clear" w:color="auto" w:fill="auto"/>
                <w:lang w:val="en-US" w:eastAsia="zh-CN"/>
              </w:rPr>
            </w:pPr>
            <w:r>
              <w:rPr>
                <w:rFonts w:hint="eastAsia" w:ascii="仿宋" w:hAnsi="仿宋" w:eastAsia="仿宋" w:cs="Times New Roman"/>
                <w:b/>
                <w:bCs/>
                <w:kern w:val="0"/>
                <w:sz w:val="24"/>
                <w:szCs w:val="24"/>
                <w:highlight w:val="none"/>
              </w:rPr>
              <w:t>第四节 基本交易制度</w:t>
            </w:r>
          </w:p>
        </w:tc>
        <w:tc>
          <w:tcPr>
            <w:tcW w:w="2485" w:type="pct"/>
            <w:tcBorders>
              <w:top w:val="single" w:color="auto" w:sz="4" w:space="0"/>
              <w:left w:val="single" w:color="auto" w:sz="4" w:space="0"/>
              <w:bottom w:val="single" w:color="auto" w:sz="4" w:space="0"/>
              <w:right w:val="single" w:color="auto" w:sz="4" w:space="0"/>
            </w:tcBorders>
            <w:noWrap w:val="0"/>
            <w:vAlign w:val="center"/>
          </w:tcPr>
          <w:p>
            <w:pPr>
              <w:snapToGrid w:val="0"/>
              <w:spacing w:line="380" w:lineRule="exact"/>
              <w:jc w:val="center"/>
              <w:rPr>
                <w:rFonts w:hint="eastAsia" w:ascii="仿宋" w:hAnsi="仿宋" w:eastAsia="仿宋" w:cs="Times New Roman"/>
                <w:b/>
                <w:bCs/>
                <w:kern w:val="0"/>
                <w:sz w:val="24"/>
                <w:szCs w:val="24"/>
                <w:highlight w:val="none"/>
              </w:rPr>
            </w:pPr>
            <w:r>
              <w:rPr>
                <w:rFonts w:hint="eastAsia" w:ascii="仿宋" w:hAnsi="仿宋" w:eastAsia="仿宋" w:cs="Times New Roman"/>
                <w:b/>
                <w:bCs/>
                <w:kern w:val="0"/>
                <w:sz w:val="24"/>
                <w:szCs w:val="24"/>
                <w:highlight w:val="none"/>
              </w:rPr>
              <w:t>第四节 基本交易制度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s="Times New Roman"/>
                <w:color w:val="auto"/>
                <w:kern w:val="0"/>
                <w:sz w:val="24"/>
                <w:szCs w:val="24"/>
                <w:highlight w:val="none"/>
              </w:rPr>
            </w:pPr>
            <w:r>
              <w:rPr>
                <w:rFonts w:hint="eastAsia" w:ascii="仿宋" w:hAnsi="仿宋" w:eastAsia="仿宋" w:cs="仿宋"/>
                <w:b/>
                <w:bCs/>
                <w:i w:val="0"/>
                <w:iCs w:val="0"/>
                <w:caps w:val="0"/>
                <w:color w:val="auto"/>
                <w:spacing w:val="0"/>
                <w:sz w:val="24"/>
                <w:szCs w:val="24"/>
                <w:highlight w:val="none"/>
                <w:shd w:val="clear" w:color="auto" w:fill="FFFFFF"/>
              </w:rPr>
              <w:t>第三十三条</w:t>
            </w:r>
            <w:r>
              <w:rPr>
                <w:rFonts w:hint="eastAsia" w:ascii="仿宋" w:hAnsi="仿宋" w:eastAsia="仿宋" w:cs="仿宋"/>
                <w:i w:val="0"/>
                <w:iCs w:val="0"/>
                <w:caps w:val="0"/>
                <w:color w:val="auto"/>
                <w:spacing w:val="0"/>
                <w:sz w:val="24"/>
                <w:szCs w:val="24"/>
                <w:highlight w:val="none"/>
                <w:shd w:val="clear" w:color="auto" w:fill="FFFFFF"/>
              </w:rPr>
              <w:t xml:space="preserve"> 期货交易实行保证金制度。保证金是指期货交易者按照规定交纳的资金或者提交的价值稳定、流动性强的标准仓单、国债等有价证券，用于结算和保证履约。</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Times New Roman"/>
                <w:kern w:val="0"/>
                <w:sz w:val="24"/>
                <w:szCs w:val="24"/>
                <w:highlight w:val="none"/>
              </w:rPr>
            </w:pPr>
            <w:r>
              <w:rPr>
                <w:rFonts w:ascii="Times New Roman" w:hAnsi="Times New Roman" w:eastAsia="仿宋" w:cs="Times New Roman"/>
                <w:b/>
                <w:strike w:val="0"/>
                <w:dstrike/>
                <w:color w:val="000000"/>
                <w:kern w:val="0"/>
                <w:sz w:val="24"/>
                <w:szCs w:val="24"/>
                <w:highlight w:val="none"/>
              </w:rPr>
              <w:t xml:space="preserve">第三十三条 </w:t>
            </w:r>
            <w:r>
              <w:rPr>
                <w:rFonts w:ascii="Times New Roman" w:hAnsi="Times New Roman" w:eastAsia="仿宋" w:cs="Times New Roman"/>
                <w:strike w:val="0"/>
                <w:dstrike/>
                <w:color w:val="000000"/>
                <w:kern w:val="0"/>
                <w:sz w:val="24"/>
                <w:szCs w:val="24"/>
                <w:highlight w:val="none"/>
              </w:rPr>
              <w:t>期货交易实行保证金制度。保证金是指期货交易者按照规定交纳的资金或者提交的</w:t>
            </w:r>
            <w:r>
              <w:rPr>
                <w:rFonts w:hint="eastAsia" w:ascii="Times New Roman" w:hAnsi="Times New Roman" w:eastAsia="仿宋" w:cs="Times New Roman"/>
                <w:strike w:val="0"/>
                <w:dstrike/>
                <w:color w:val="000000"/>
                <w:kern w:val="0"/>
                <w:sz w:val="24"/>
                <w:szCs w:val="24"/>
                <w:highlight w:val="none"/>
              </w:rPr>
              <w:t>价值稳定、</w:t>
            </w:r>
            <w:r>
              <w:rPr>
                <w:rFonts w:ascii="Times New Roman" w:hAnsi="Times New Roman" w:eastAsia="仿宋" w:cs="Times New Roman"/>
                <w:strike w:val="0"/>
                <w:dstrike/>
                <w:color w:val="000000"/>
                <w:kern w:val="0"/>
                <w:sz w:val="24"/>
                <w:szCs w:val="24"/>
                <w:highlight w:val="none"/>
              </w:rPr>
              <w:t>流动性强的标准仓单、国债等有价证券，用于结算和保证履约。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 xml:space="preserve">第三十四条 </w:t>
            </w:r>
            <w:r>
              <w:rPr>
                <w:rFonts w:hint="eastAsia" w:ascii="仿宋" w:hAnsi="仿宋" w:eastAsia="仿宋" w:cs="仿宋"/>
                <w:b w:val="0"/>
                <w:bCs w:val="0"/>
                <w:i w:val="0"/>
                <w:iCs w:val="0"/>
                <w:caps w:val="0"/>
                <w:color w:val="auto"/>
                <w:spacing w:val="0"/>
                <w:sz w:val="24"/>
                <w:szCs w:val="24"/>
                <w:highlight w:val="none"/>
                <w:shd w:val="clear" w:color="auto" w:fill="FFFFFF"/>
              </w:rPr>
              <w:t>保证金分为结算准备金和交易保证金。结算准备金是指未被合约占用的保证金；交易保证金是指已被合约占用的保证金。</w:t>
            </w:r>
          </w:p>
          <w:p>
            <w:pPr>
              <w:snapToGrid w:val="0"/>
              <w:spacing w:line="380" w:lineRule="exact"/>
              <w:ind w:firstLine="477" w:firstLineChars="199"/>
              <w:jc w:val="both"/>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当买卖双方成交后，交易所按持仓合约价值的一定比率或者交易所规定的其他方式收取交易保证金。</w:t>
            </w:r>
          </w:p>
          <w:p>
            <w:pPr>
              <w:snapToGrid w:val="0"/>
              <w:spacing w:line="380" w:lineRule="exact"/>
              <w:ind w:firstLine="477" w:firstLineChars="199"/>
              <w:jc w:val="both"/>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val="0"/>
                <w:bCs w:val="0"/>
                <w:i w:val="0"/>
                <w:iCs w:val="0"/>
                <w:caps w:val="0"/>
                <w:color w:val="auto"/>
                <w:spacing w:val="0"/>
                <w:sz w:val="24"/>
                <w:szCs w:val="24"/>
                <w:highlight w:val="none"/>
                <w:shd w:val="clear" w:color="auto" w:fill="FFFFFF"/>
              </w:rPr>
              <w:t>交易所可调整交易保证金水平，具体由实施细则另行规定。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eastAsia="仿宋"/>
                <w:strike w:val="0"/>
                <w:dstrike/>
                <w:color w:val="000000"/>
                <w:kern w:val="0"/>
                <w:sz w:val="24"/>
                <w:szCs w:val="24"/>
                <w:highlight w:val="none"/>
              </w:rPr>
            </w:pPr>
            <w:r>
              <w:rPr>
                <w:rFonts w:eastAsia="仿宋"/>
                <w:b/>
                <w:strike w:val="0"/>
                <w:dstrike/>
                <w:color w:val="000000"/>
                <w:kern w:val="0"/>
                <w:sz w:val="24"/>
                <w:szCs w:val="24"/>
                <w:highlight w:val="none"/>
              </w:rPr>
              <w:t>第三十四条</w:t>
            </w:r>
            <w:r>
              <w:rPr>
                <w:rFonts w:eastAsia="仿宋"/>
                <w:strike w:val="0"/>
                <w:dstrike/>
                <w:color w:val="000000"/>
                <w:kern w:val="0"/>
                <w:sz w:val="24"/>
                <w:szCs w:val="24"/>
                <w:highlight w:val="none"/>
              </w:rPr>
              <w:t xml:space="preserve"> 保证金分为结算准备金和交易保证金。结算准备金是指未被合约占用的保证金；交易保证金是指已被合约占用的保证金。</w:t>
            </w:r>
          </w:p>
          <w:p>
            <w:pPr>
              <w:snapToGrid w:val="0"/>
              <w:spacing w:line="380" w:lineRule="exact"/>
              <w:ind w:firstLine="480" w:firstLineChars="200"/>
              <w:rPr>
                <w:rFonts w:eastAsia="仿宋"/>
                <w:strike w:val="0"/>
                <w:dstrike/>
                <w:color w:val="000000"/>
                <w:kern w:val="0"/>
                <w:sz w:val="24"/>
                <w:szCs w:val="24"/>
                <w:highlight w:val="none"/>
              </w:rPr>
            </w:pPr>
            <w:r>
              <w:rPr>
                <w:rFonts w:eastAsia="仿宋"/>
                <w:strike w:val="0"/>
                <w:dstrike/>
                <w:color w:val="000000"/>
                <w:kern w:val="0"/>
                <w:sz w:val="24"/>
                <w:szCs w:val="24"/>
                <w:highlight w:val="none"/>
              </w:rPr>
              <w:t>当买卖双方成交后，交易所按持仓合约价值的一定比率或者交易所规定的其他方式收取交易保证金。</w:t>
            </w:r>
          </w:p>
          <w:p>
            <w:pPr>
              <w:widowControl/>
              <w:adjustRightInd w:val="0"/>
              <w:snapToGrid w:val="0"/>
              <w:spacing w:line="380" w:lineRule="exact"/>
              <w:ind w:firstLine="480" w:firstLineChars="200"/>
              <w:rPr>
                <w:rFonts w:ascii="Times New Roman" w:hAnsi="Times New Roman" w:eastAsia="仿宋" w:cs="Times New Roman"/>
                <w:b/>
                <w:strike w:val="0"/>
                <w:dstrike/>
                <w:color w:val="000000"/>
                <w:kern w:val="0"/>
                <w:sz w:val="24"/>
                <w:szCs w:val="24"/>
                <w:highlight w:val="none"/>
              </w:rPr>
            </w:pPr>
            <w:r>
              <w:rPr>
                <w:rFonts w:eastAsia="仿宋"/>
                <w:strike w:val="0"/>
                <w:dstrike/>
                <w:color w:val="000000"/>
                <w:kern w:val="0"/>
                <w:sz w:val="24"/>
                <w:szCs w:val="24"/>
                <w:highlight w:val="none"/>
              </w:rPr>
              <w:t>交易所可调整交易保证金水平，具体由实施细则另行规定。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s="仿宋"/>
                <w:b w:val="0"/>
                <w:bCs w:val="0"/>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第三十五条</w:t>
            </w:r>
            <w:r>
              <w:rPr>
                <w:rFonts w:hint="eastAsia" w:ascii="仿宋" w:hAnsi="仿宋" w:eastAsia="仿宋" w:cs="仿宋"/>
                <w:b w:val="0"/>
                <w:bCs w:val="0"/>
                <w:i w:val="0"/>
                <w:iCs w:val="0"/>
                <w:caps w:val="0"/>
                <w:color w:val="auto"/>
                <w:spacing w:val="0"/>
                <w:sz w:val="24"/>
                <w:szCs w:val="24"/>
                <w:highlight w:val="none"/>
                <w:shd w:val="clear" w:color="auto" w:fill="FFFFFF"/>
              </w:rPr>
              <w:t xml:space="preserve"> 期货交易实行涨跌停板制度。合约在一个交易日中的交易价格不得高于或者低于规定的涨跌幅度，超过该涨跌幅度的报价视为无效，不能成交。</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bCs/>
                <w:i w:val="0"/>
                <w:iCs w:val="0"/>
                <w:caps w:val="0"/>
                <w:strike w:val="0"/>
                <w:dstrike/>
                <w:color w:val="333333"/>
                <w:spacing w:val="0"/>
                <w:sz w:val="24"/>
                <w:szCs w:val="24"/>
                <w:highlight w:val="none"/>
                <w:shd w:val="clear" w:color="auto" w:fill="FFFFFF"/>
              </w:rPr>
              <w:t>三十五</w:t>
            </w:r>
            <w:r>
              <w:rPr>
                <w:rFonts w:hint="eastAsia" w:ascii="仿宋" w:hAnsi="仿宋" w:eastAsia="仿宋" w:cs="仿宋"/>
                <w:b/>
                <w:color w:val="000000"/>
                <w:kern w:val="0"/>
                <w:sz w:val="24"/>
                <w:szCs w:val="24"/>
                <w:highlight w:val="none"/>
                <w:u w:val="single"/>
              </w:rPr>
              <w:t>三十</w:t>
            </w:r>
            <w:r>
              <w:rPr>
                <w:rFonts w:hint="eastAsia" w:ascii="仿宋" w:hAnsi="仿宋" w:eastAsia="仿宋" w:cs="仿宋"/>
                <w:b/>
                <w:color w:val="000000"/>
                <w:kern w:val="0"/>
                <w:sz w:val="24"/>
                <w:szCs w:val="24"/>
                <w:highlight w:val="none"/>
                <w:u w:val="single"/>
                <w:lang w:val="en-US" w:eastAsia="zh-CN"/>
              </w:rPr>
              <w:t>六</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strike w:val="0"/>
                <w:dstrike w:val="0"/>
                <w:color w:val="000000"/>
                <w:kern w:val="0"/>
                <w:sz w:val="24"/>
                <w:szCs w:val="24"/>
                <w:highlight w:val="none"/>
              </w:rPr>
              <w:t>交易</w:t>
            </w:r>
            <w:r>
              <w:rPr>
                <w:rFonts w:hint="eastAsia" w:ascii="仿宋" w:hAnsi="仿宋" w:eastAsia="仿宋" w:cs="仿宋"/>
                <w:b/>
                <w:bCs/>
                <w:strike w:val="0"/>
                <w:dstrike w:val="0"/>
                <w:color w:val="000000"/>
                <w:kern w:val="0"/>
                <w:sz w:val="24"/>
                <w:szCs w:val="24"/>
                <w:highlight w:val="none"/>
                <w:u w:val="single"/>
                <w:lang w:eastAsia="zh-CN"/>
              </w:rPr>
              <w:t>所</w:t>
            </w:r>
            <w:r>
              <w:rPr>
                <w:rFonts w:hint="eastAsia" w:ascii="仿宋" w:hAnsi="仿宋" w:eastAsia="仿宋" w:cs="仿宋"/>
                <w:color w:val="000000"/>
                <w:kern w:val="0"/>
                <w:sz w:val="24"/>
                <w:szCs w:val="24"/>
                <w:highlight w:val="none"/>
              </w:rPr>
              <w:t>实行涨跌停板制度。合约在一个交易日中的交易价格不得高于或者低于规定的涨跌幅度，超过该涨跌幅度的报价视为无效，不能成交。</w:t>
            </w:r>
          </w:p>
          <w:p>
            <w:pPr>
              <w:keepNext w:val="0"/>
              <w:keepLines w:val="0"/>
              <w:pageBreakBefore w:val="0"/>
              <w:numPr>
                <w:ilvl w:val="0"/>
                <w:numId w:val="0"/>
              </w:numPr>
              <w:kinsoku/>
              <w:wordWrap/>
              <w:overflowPunct/>
              <w:topLinePunct w:val="0"/>
              <w:autoSpaceDE/>
              <w:autoSpaceDN/>
              <w:bidi w:val="0"/>
              <w:adjustRightInd/>
              <w:spacing w:line="380" w:lineRule="exact"/>
              <w:ind w:leftChars="0" w:firstLine="481" w:firstLineChars="200"/>
              <w:jc w:val="left"/>
              <w:textAlignment w:val="auto"/>
              <w:rPr>
                <w:rFonts w:eastAsia="仿宋"/>
                <w:strike w:val="0"/>
                <w:dstrike/>
                <w:color w:val="000000"/>
                <w:kern w:val="0"/>
                <w:sz w:val="24"/>
                <w:szCs w:val="24"/>
                <w:highlight w:val="none"/>
              </w:rPr>
            </w:pPr>
            <w:r>
              <w:rPr>
                <w:rFonts w:hint="default" w:ascii="仿宋" w:hAnsi="仿宋" w:eastAsia="仿宋"/>
                <w:b/>
                <w:bCs w:val="0"/>
                <w:kern w:val="0"/>
                <w:sz w:val="24"/>
                <w:szCs w:val="24"/>
                <w:highlight w:val="none"/>
                <w:u w:val="single"/>
                <w:shd w:val="clear" w:color="auto" w:fill="auto"/>
                <w:lang w:val="en-US" w:eastAsia="zh-CN"/>
              </w:rPr>
              <w:t>涨跌停板幅度由交易所设定，交易所可以根据市场情况调整各合约涨跌停板幅度。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s="仿宋"/>
                <w:b/>
                <w:bCs/>
                <w:i w:val="0"/>
                <w:iCs w:val="0"/>
                <w:caps w:val="0"/>
                <w:color w:val="auto"/>
                <w:spacing w:val="0"/>
                <w:sz w:val="24"/>
                <w:szCs w:val="24"/>
                <w:highlight w:val="none"/>
                <w:shd w:val="clear" w:color="auto" w:fill="FFFFFF"/>
              </w:rPr>
              <w:t>第三十六条</w:t>
            </w:r>
            <w:r>
              <w:rPr>
                <w:rFonts w:hint="eastAsia" w:ascii="仿宋" w:hAnsi="仿宋" w:eastAsia="仿宋" w:cs="仿宋"/>
                <w:b/>
                <w:bCs/>
                <w:i w:val="0"/>
                <w:iCs w:val="0"/>
                <w:caps w:val="0"/>
                <w:color w:val="auto"/>
                <w:spacing w:val="0"/>
                <w:sz w:val="24"/>
                <w:szCs w:val="24"/>
                <w:highlight w:val="none"/>
                <w:shd w:val="clear" w:color="auto" w:fill="FFFFFF"/>
                <w:lang w:val="en-US" w:eastAsia="zh-CN"/>
              </w:rPr>
              <w:t xml:space="preserve"> </w:t>
            </w:r>
            <w:r>
              <w:rPr>
                <w:rFonts w:hint="eastAsia" w:ascii="仿宋" w:hAnsi="仿宋" w:eastAsia="仿宋" w:cs="仿宋"/>
                <w:b w:val="0"/>
                <w:bCs w:val="0"/>
                <w:i w:val="0"/>
                <w:iCs w:val="0"/>
                <w:caps w:val="0"/>
                <w:color w:val="auto"/>
                <w:spacing w:val="0"/>
                <w:sz w:val="24"/>
                <w:szCs w:val="24"/>
                <w:highlight w:val="none"/>
                <w:shd w:val="clear" w:color="auto" w:fill="FFFFFF"/>
              </w:rPr>
              <w:t>期货交易实行持仓限额制度。持仓限额是指交易所对会员或者客户的持仓量规定的最高数额。</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0"/>
              </w:numPr>
              <w:kinsoku/>
              <w:wordWrap/>
              <w:overflowPunct/>
              <w:topLinePunct w:val="0"/>
              <w:autoSpaceDE/>
              <w:autoSpaceDN/>
              <w:bidi w:val="0"/>
              <w:adjustRightInd/>
              <w:snapToGrid w:val="0"/>
              <w:spacing w:line="380" w:lineRule="exact"/>
              <w:ind w:firstLine="481" w:firstLineChars="200"/>
              <w:jc w:val="both"/>
              <w:textAlignment w:val="auto"/>
              <w:rPr>
                <w:rFonts w:hint="default" w:ascii="仿宋" w:hAnsi="仿宋" w:eastAsia="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三十六</w:t>
            </w:r>
            <w:r>
              <w:rPr>
                <w:rFonts w:hint="eastAsia" w:ascii="仿宋" w:hAnsi="仿宋" w:eastAsia="仿宋" w:cs="仿宋"/>
                <w:b/>
                <w:color w:val="000000"/>
                <w:kern w:val="0"/>
                <w:sz w:val="24"/>
                <w:szCs w:val="24"/>
                <w:highlight w:val="none"/>
                <w:u w:val="single"/>
                <w:lang w:eastAsia="zh-CN"/>
              </w:rPr>
              <w:t>五十七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color w:val="000000"/>
                <w:kern w:val="0"/>
                <w:sz w:val="24"/>
                <w:szCs w:val="24"/>
                <w:highlight w:val="none"/>
              </w:rPr>
              <w:t>交易</w:t>
            </w:r>
            <w:r>
              <w:rPr>
                <w:rFonts w:hint="eastAsia" w:ascii="仿宋" w:hAnsi="仿宋" w:eastAsia="仿宋" w:cs="仿宋"/>
                <w:b/>
                <w:bCs/>
                <w:color w:val="000000"/>
                <w:kern w:val="0"/>
                <w:sz w:val="24"/>
                <w:szCs w:val="24"/>
                <w:highlight w:val="none"/>
                <w:u w:val="single"/>
                <w:lang w:eastAsia="zh-CN"/>
              </w:rPr>
              <w:t>所</w:t>
            </w:r>
            <w:r>
              <w:rPr>
                <w:rFonts w:hint="eastAsia" w:ascii="仿宋" w:hAnsi="仿宋" w:eastAsia="仿宋" w:cs="仿宋"/>
                <w:color w:val="000000"/>
                <w:kern w:val="0"/>
                <w:sz w:val="24"/>
                <w:szCs w:val="24"/>
                <w:highlight w:val="none"/>
              </w:rPr>
              <w:t>实行持仓限额制度。</w:t>
            </w:r>
            <w:r>
              <w:rPr>
                <w:rFonts w:hint="eastAsia" w:ascii="仿宋" w:hAnsi="仿宋" w:eastAsia="仿宋" w:cs="仿宋"/>
                <w:b/>
                <w:bCs/>
                <w:color w:val="000000"/>
                <w:kern w:val="0"/>
                <w:sz w:val="24"/>
                <w:szCs w:val="24"/>
                <w:highlight w:val="none"/>
                <w:u w:val="single"/>
                <w:lang w:val="en-US" w:eastAsia="zh-CN"/>
              </w:rPr>
              <w:t>交易所根据市场运行情况及风险状况，制定并调整持仓限额标准。</w:t>
            </w:r>
            <w:r>
              <w:rPr>
                <w:rFonts w:hint="eastAsia" w:ascii="仿宋" w:hAnsi="仿宋" w:eastAsia="仿宋" w:cs="仿宋"/>
                <w:strike w:val="0"/>
                <w:dstrike/>
                <w:color w:val="000000"/>
                <w:kern w:val="0"/>
                <w:sz w:val="24"/>
                <w:szCs w:val="24"/>
                <w:highlight w:val="none"/>
              </w:rPr>
              <w:t>持仓限额是指交易所对会员或者客户的持仓量规定的最高数额。</w:t>
            </w:r>
            <w:r>
              <w:rPr>
                <w:rFonts w:hint="default" w:ascii="仿宋" w:hAnsi="仿宋" w:eastAsia="仿宋"/>
                <w:b/>
                <w:bCs w:val="0"/>
                <w:kern w:val="0"/>
                <w:sz w:val="24"/>
                <w:szCs w:val="24"/>
                <w:highlight w:val="none"/>
                <w:u w:val="single"/>
                <w:shd w:val="clear" w:color="auto" w:fill="auto"/>
                <w:lang w:val="en-US" w:eastAsia="zh-CN"/>
              </w:rPr>
              <w:t>对套利交易、做市交易，交易所可以</w:t>
            </w:r>
            <w:r>
              <w:rPr>
                <w:rFonts w:hint="eastAsia" w:ascii="仿宋" w:hAnsi="仿宋" w:eastAsia="仿宋"/>
                <w:b/>
                <w:bCs w:val="0"/>
                <w:kern w:val="0"/>
                <w:sz w:val="24"/>
                <w:szCs w:val="24"/>
                <w:highlight w:val="none"/>
                <w:u w:val="single"/>
                <w:shd w:val="clear" w:color="auto" w:fill="auto"/>
                <w:lang w:val="en-US" w:eastAsia="zh-CN"/>
              </w:rPr>
              <w:t>制</w:t>
            </w:r>
            <w:r>
              <w:rPr>
                <w:rFonts w:hint="default" w:ascii="仿宋" w:hAnsi="仿宋" w:eastAsia="仿宋"/>
                <w:b/>
                <w:bCs w:val="0"/>
                <w:kern w:val="0"/>
                <w:sz w:val="24"/>
                <w:szCs w:val="24"/>
                <w:highlight w:val="none"/>
                <w:u w:val="single"/>
                <w:shd w:val="clear" w:color="auto" w:fill="auto"/>
                <w:lang w:val="en-US" w:eastAsia="zh-CN"/>
              </w:rPr>
              <w:t>定相应的持仓限额管理规定。</w:t>
            </w:r>
          </w:p>
          <w:p>
            <w:pPr>
              <w:keepNext w:val="0"/>
              <w:keepLines w:val="0"/>
              <w:pageBreakBefore w:val="0"/>
              <w:widowControl/>
              <w:numPr>
                <w:ilvl w:val="0"/>
                <w:numId w:val="0"/>
              </w:numPr>
              <w:kinsoku/>
              <w:wordWrap/>
              <w:overflowPunct/>
              <w:topLinePunct w:val="0"/>
              <w:autoSpaceDE/>
              <w:autoSpaceDN/>
              <w:bidi w:val="0"/>
              <w:adjustRightInd/>
              <w:snapToGrid w:val="0"/>
              <w:spacing w:line="380" w:lineRule="exact"/>
              <w:ind w:firstLine="481" w:firstLineChars="200"/>
              <w:jc w:val="both"/>
              <w:textAlignment w:val="auto"/>
              <w:rPr>
                <w:rFonts w:hint="default" w:ascii="仿宋" w:hAnsi="仿宋" w:eastAsia="仿宋"/>
                <w:b/>
                <w:bCs w:val="0"/>
                <w:kern w:val="0"/>
                <w:sz w:val="24"/>
                <w:szCs w:val="24"/>
                <w:highlight w:val="none"/>
                <w:u w:val="single"/>
                <w:shd w:val="clear" w:color="auto" w:fill="auto"/>
                <w:lang w:val="en-US" w:eastAsia="zh-CN"/>
              </w:rPr>
            </w:pPr>
            <w:r>
              <w:rPr>
                <w:rFonts w:hint="default" w:ascii="仿宋" w:hAnsi="仿宋" w:eastAsia="仿宋"/>
                <w:b/>
                <w:bCs w:val="0"/>
                <w:kern w:val="0"/>
                <w:sz w:val="24"/>
                <w:szCs w:val="24"/>
                <w:highlight w:val="none"/>
                <w:u w:val="single"/>
                <w:shd w:val="clear" w:color="auto" w:fill="auto"/>
                <w:lang w:val="en-US" w:eastAsia="zh-CN"/>
              </w:rPr>
              <w:t>会员、境外特殊参与者、境外中介机构、客户等应当在持仓限额内进行交易。</w:t>
            </w:r>
          </w:p>
          <w:p>
            <w:pPr>
              <w:keepNext w:val="0"/>
              <w:keepLines w:val="0"/>
              <w:pageBreakBefore w:val="0"/>
              <w:numPr>
                <w:ilvl w:val="0"/>
                <w:numId w:val="0"/>
              </w:numPr>
              <w:kinsoku/>
              <w:wordWrap/>
              <w:overflowPunct/>
              <w:topLinePunct w:val="0"/>
              <w:autoSpaceDE/>
              <w:autoSpaceDN/>
              <w:bidi w:val="0"/>
              <w:adjustRightInd/>
              <w:spacing w:line="380" w:lineRule="exact"/>
              <w:ind w:firstLine="481" w:firstLineChars="200"/>
              <w:jc w:val="both"/>
              <w:textAlignment w:val="auto"/>
              <w:rPr>
                <w:rFonts w:eastAsia="仿宋"/>
                <w:strike w:val="0"/>
                <w:dstrike/>
                <w:color w:val="000000"/>
                <w:kern w:val="0"/>
                <w:sz w:val="24"/>
                <w:szCs w:val="24"/>
                <w:highlight w:val="none"/>
              </w:rPr>
            </w:pPr>
            <w:r>
              <w:rPr>
                <w:rFonts w:hint="eastAsia" w:ascii="仿宋" w:hAnsi="仿宋" w:eastAsia="仿宋"/>
                <w:b/>
                <w:bCs w:val="0"/>
                <w:kern w:val="0"/>
                <w:sz w:val="24"/>
                <w:szCs w:val="24"/>
                <w:highlight w:val="none"/>
                <w:u w:val="single"/>
                <w:shd w:val="clear" w:color="auto" w:fill="auto"/>
                <w:lang w:val="en-US" w:eastAsia="zh-CN"/>
              </w:rPr>
              <w:t>套期保值等</w:t>
            </w:r>
            <w:r>
              <w:rPr>
                <w:rFonts w:hint="default" w:ascii="仿宋" w:hAnsi="仿宋" w:eastAsia="仿宋"/>
                <w:b/>
                <w:bCs w:val="0"/>
                <w:kern w:val="0"/>
                <w:sz w:val="24"/>
                <w:szCs w:val="24"/>
                <w:highlight w:val="none"/>
                <w:u w:val="single"/>
                <w:shd w:val="clear" w:color="auto" w:fill="auto"/>
                <w:lang w:val="en-US" w:eastAsia="zh-CN"/>
              </w:rPr>
              <w:t>交易所认定的以风险管理为目的的期货交易活动，可以申请持仓限额豁免。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rPr>
                <w:rFonts w:hint="eastAsia" w:ascii="仿宋" w:hAnsi="仿宋" w:eastAsia="仿宋"/>
                <w:color w:val="auto"/>
                <w:kern w:val="0"/>
                <w:sz w:val="24"/>
                <w:szCs w:val="20"/>
                <w:highlight w:val="none"/>
              </w:rPr>
            </w:pPr>
            <w:r>
              <w:rPr>
                <w:rFonts w:hint="eastAsia" w:ascii="仿宋" w:hAnsi="仿宋" w:eastAsia="仿宋"/>
                <w:b/>
                <w:bCs/>
                <w:color w:val="auto"/>
                <w:kern w:val="0"/>
                <w:sz w:val="24"/>
                <w:szCs w:val="20"/>
                <w:highlight w:val="none"/>
              </w:rPr>
              <w:t>第三十七条</w:t>
            </w:r>
            <w:r>
              <w:rPr>
                <w:rFonts w:hint="eastAsia" w:ascii="仿宋" w:hAnsi="仿宋" w:eastAsia="仿宋"/>
                <w:color w:val="auto"/>
                <w:kern w:val="0"/>
                <w:sz w:val="24"/>
                <w:szCs w:val="20"/>
                <w:highlight w:val="none"/>
              </w:rPr>
              <w:t xml:space="preserve"> 交易所实行套期保值管理制度。交易所对套期保值申请者的经营范围和以前年度经营业绩资料、现货购销合同等能够表明其现货经营情况的资料进行审核，确定其套期保值额度。</w:t>
            </w:r>
          </w:p>
          <w:p>
            <w:pPr>
              <w:snapToGrid w:val="0"/>
              <w:spacing w:line="380" w:lineRule="exact"/>
              <w:ind w:firstLine="477" w:firstLineChars="199"/>
              <w:jc w:val="both"/>
              <w:rPr>
                <w:rFonts w:hint="eastAsia" w:ascii="仿宋" w:hAnsi="仿宋" w:eastAsia="仿宋" w:cs="仿宋"/>
                <w:b/>
                <w:bCs/>
                <w:i w:val="0"/>
                <w:iCs w:val="0"/>
                <w:caps w:val="0"/>
                <w:color w:val="auto"/>
                <w:spacing w:val="0"/>
                <w:sz w:val="24"/>
                <w:szCs w:val="24"/>
                <w:highlight w:val="none"/>
                <w:shd w:val="clear" w:color="auto" w:fill="FFFFFF"/>
              </w:rPr>
            </w:pPr>
            <w:r>
              <w:rPr>
                <w:rFonts w:hint="eastAsia" w:ascii="仿宋" w:hAnsi="仿宋" w:eastAsia="仿宋"/>
                <w:color w:val="auto"/>
                <w:kern w:val="0"/>
                <w:sz w:val="24"/>
                <w:szCs w:val="20"/>
                <w:highlight w:val="none"/>
              </w:rPr>
              <w:t>套期保值额度按交易所有关规定使用。</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三十七</w:t>
            </w:r>
            <w:r>
              <w:rPr>
                <w:rFonts w:hint="eastAsia" w:ascii="仿宋" w:hAnsi="仿宋" w:eastAsia="仿宋" w:cs="仿宋"/>
                <w:b/>
                <w:color w:val="000000"/>
                <w:kern w:val="0"/>
                <w:sz w:val="24"/>
                <w:szCs w:val="24"/>
                <w:highlight w:val="none"/>
                <w:u w:val="single"/>
                <w:lang w:eastAsia="zh-CN"/>
              </w:rPr>
              <w:t>四十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交易所实行套期保值管理制度。</w:t>
            </w:r>
            <w:r>
              <w:rPr>
                <w:rFonts w:hint="eastAsia" w:ascii="仿宋" w:hAnsi="仿宋" w:eastAsia="仿宋" w:cs="仿宋"/>
                <w:strike w:val="0"/>
                <w:dstrike/>
                <w:color w:val="000000"/>
                <w:kern w:val="0"/>
                <w:sz w:val="24"/>
                <w:szCs w:val="24"/>
                <w:highlight w:val="none"/>
              </w:rPr>
              <w:t>交易所对套期保值申请者的经营范围和以前年度经营业绩资料、现货购销合同等能够表明其现货经营情况的资料进行审核，确定其套期保值额度。</w:t>
            </w:r>
            <w:r>
              <w:rPr>
                <w:rFonts w:hint="eastAsia" w:ascii="仿宋" w:hAnsi="仿宋" w:eastAsia="仿宋" w:cs="仿宋"/>
                <w:color w:val="000000"/>
                <w:kern w:val="0"/>
                <w:sz w:val="24"/>
                <w:szCs w:val="24"/>
                <w:highlight w:val="none"/>
              </w:rPr>
              <w:t>套期保值额度按交易所有关规定使用。</w:t>
            </w:r>
          </w:p>
          <w:p>
            <w:pPr>
              <w:widowControl/>
              <w:snapToGrid w:val="0"/>
              <w:spacing w:line="380" w:lineRule="exact"/>
              <w:ind w:firstLine="480" w:firstLineChars="200"/>
              <w:rPr>
                <w:rFonts w:hint="eastAsia" w:ascii="仿宋" w:hAnsi="仿宋" w:eastAsia="仿宋" w:cs="仿宋"/>
                <w:color w:val="000000"/>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color w:val="auto"/>
                <w:kern w:val="0"/>
                <w:sz w:val="24"/>
                <w:szCs w:val="20"/>
                <w:highlight w:val="none"/>
              </w:rPr>
            </w:pPr>
            <w:r>
              <w:rPr>
                <w:rFonts w:hint="eastAsia" w:ascii="仿宋" w:hAnsi="仿宋" w:eastAsia="仿宋"/>
                <w:b/>
                <w:bCs/>
                <w:color w:val="auto"/>
                <w:kern w:val="0"/>
                <w:sz w:val="24"/>
                <w:szCs w:val="20"/>
                <w:highlight w:val="none"/>
              </w:rPr>
              <w:t>第三十八条</w:t>
            </w:r>
            <w:r>
              <w:rPr>
                <w:rFonts w:hint="eastAsia" w:ascii="仿宋" w:hAnsi="仿宋" w:eastAsia="仿宋"/>
                <w:color w:val="auto"/>
                <w:kern w:val="0"/>
                <w:sz w:val="24"/>
                <w:szCs w:val="20"/>
                <w:highlight w:val="none"/>
              </w:rPr>
              <w:t> 交易所实行套利交易管理制度。交易所根据套利交易的类型确定相应的保证金标准和限仓标准。</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jc w:val="both"/>
              <w:textAlignment w:val="auto"/>
              <w:rPr>
                <w:rFonts w:hint="eastAsia" w:ascii="仿宋" w:hAnsi="仿宋" w:eastAsia="仿宋" w:cs="仿宋"/>
                <w:b/>
                <w:color w:val="000000"/>
                <w:kern w:val="0"/>
                <w:sz w:val="24"/>
                <w:szCs w:val="24"/>
                <w:highlight w:val="none"/>
                <w:lang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三十八</w:t>
            </w:r>
            <w:r>
              <w:rPr>
                <w:rFonts w:hint="eastAsia" w:ascii="仿宋" w:hAnsi="仿宋" w:eastAsia="仿宋" w:cs="仿宋"/>
                <w:b/>
                <w:color w:val="000000"/>
                <w:kern w:val="0"/>
                <w:sz w:val="24"/>
                <w:szCs w:val="24"/>
                <w:highlight w:val="none"/>
                <w:u w:val="single"/>
                <w:lang w:eastAsia="zh-CN"/>
              </w:rPr>
              <w:t>四十</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交易所实行套利交易管理制度。交易所根据套利交易的类型确定相应的保证金标准和限仓标准</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b/>
                <w:bCs/>
                <w:color w:val="auto"/>
                <w:kern w:val="0"/>
                <w:sz w:val="24"/>
                <w:szCs w:val="20"/>
                <w:highlight w:val="none"/>
              </w:rPr>
            </w:pPr>
            <w:r>
              <w:rPr>
                <w:rFonts w:hint="eastAsia" w:ascii="仿宋" w:hAnsi="仿宋" w:eastAsia="仿宋"/>
                <w:b/>
                <w:bCs/>
                <w:color w:val="auto"/>
                <w:kern w:val="0"/>
                <w:sz w:val="24"/>
                <w:szCs w:val="20"/>
                <w:highlight w:val="none"/>
              </w:rPr>
              <w:t xml:space="preserve">第三十九条 </w:t>
            </w:r>
            <w:r>
              <w:rPr>
                <w:rFonts w:hint="eastAsia" w:ascii="仿宋" w:hAnsi="仿宋" w:eastAsia="仿宋"/>
                <w:b w:val="0"/>
                <w:bCs w:val="0"/>
                <w:color w:val="auto"/>
                <w:kern w:val="0"/>
                <w:sz w:val="24"/>
                <w:szCs w:val="20"/>
                <w:highlight w:val="none"/>
              </w:rPr>
              <w:t>期货持仓可以通过期货转现货的方式了结。持有同一交割月份期货合约的双方，可以在达成现货买卖协议后，共同向交易所提出申请，将各自持仓按双方达成、符合有关实施细则规定的平仓价格由交易所代为平仓。同时双方按达成的现货买卖协议进行现货交换。</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72" w:firstLineChars="196"/>
              <w:jc w:val="both"/>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三十</w:t>
            </w:r>
            <w:r>
              <w:rPr>
                <w:rFonts w:hint="eastAsia" w:ascii="仿宋" w:hAnsi="仿宋" w:eastAsia="仿宋" w:cs="仿宋"/>
                <w:b/>
                <w:strike w:val="0"/>
                <w:dstrike/>
                <w:color w:val="000000"/>
                <w:kern w:val="0"/>
                <w:sz w:val="24"/>
                <w:szCs w:val="24"/>
                <w:highlight w:val="none"/>
                <w:lang w:eastAsia="zh-CN"/>
              </w:rPr>
              <w:t>九</w:t>
            </w:r>
            <w:r>
              <w:rPr>
                <w:rFonts w:hint="eastAsia" w:ascii="仿宋" w:hAnsi="仿宋" w:eastAsia="仿宋" w:cs="仿宋"/>
                <w:b/>
                <w:strike w:val="0"/>
                <w:dstrike w:val="0"/>
                <w:color w:val="000000"/>
                <w:kern w:val="0"/>
                <w:sz w:val="24"/>
                <w:szCs w:val="24"/>
                <w:highlight w:val="none"/>
                <w:u w:val="single"/>
                <w:lang w:eastAsia="zh-CN"/>
              </w:rPr>
              <w:t>七</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期货持仓可以通过期货转现货的方式了结。持有同一交割月份期货合约的双方，可以在达成现货买卖协议后，共同向交易所提出申请，将各自持仓按双方达成、符合有关</w:t>
            </w:r>
            <w:r>
              <w:rPr>
                <w:rFonts w:hint="eastAsia" w:ascii="仿宋" w:hAnsi="仿宋" w:eastAsia="仿宋" w:cs="仿宋"/>
                <w:strike w:val="0"/>
                <w:dstrike/>
                <w:color w:val="000000"/>
                <w:kern w:val="0"/>
                <w:sz w:val="24"/>
                <w:szCs w:val="24"/>
                <w:highlight w:val="none"/>
              </w:rPr>
              <w:t>实施细则</w:t>
            </w:r>
            <w:r>
              <w:rPr>
                <w:rFonts w:hint="eastAsia" w:ascii="仿宋" w:hAnsi="仿宋" w:eastAsia="仿宋" w:cs="仿宋"/>
                <w:b/>
                <w:bCs/>
                <w:strike w:val="0"/>
                <w:dstrike w:val="0"/>
                <w:color w:val="000000"/>
                <w:kern w:val="0"/>
                <w:sz w:val="24"/>
                <w:szCs w:val="24"/>
                <w:highlight w:val="none"/>
                <w:u w:val="single"/>
                <w:lang w:eastAsia="zh-CN"/>
              </w:rPr>
              <w:t>业务规则</w:t>
            </w:r>
            <w:r>
              <w:rPr>
                <w:rFonts w:hint="eastAsia" w:ascii="仿宋" w:hAnsi="仿宋" w:eastAsia="仿宋" w:cs="仿宋"/>
                <w:color w:val="000000"/>
                <w:kern w:val="0"/>
                <w:sz w:val="24"/>
                <w:szCs w:val="24"/>
                <w:highlight w:val="none"/>
              </w:rPr>
              <w:t>规定的平仓价格由交易所代为平仓。同时双方按达成的现货买卖协议进行现货交换。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b w:val="0"/>
                <w:bCs w:val="0"/>
                <w:color w:val="auto"/>
                <w:kern w:val="0"/>
                <w:sz w:val="24"/>
                <w:szCs w:val="20"/>
                <w:highlight w:val="none"/>
              </w:rPr>
            </w:pPr>
            <w:r>
              <w:rPr>
                <w:rFonts w:hint="eastAsia" w:ascii="仿宋" w:hAnsi="仿宋" w:eastAsia="仿宋"/>
                <w:b/>
                <w:bCs/>
                <w:color w:val="auto"/>
                <w:kern w:val="0"/>
                <w:sz w:val="24"/>
                <w:szCs w:val="20"/>
                <w:highlight w:val="none"/>
              </w:rPr>
              <w:t xml:space="preserve">第四十条 </w:t>
            </w:r>
            <w:r>
              <w:rPr>
                <w:rFonts w:hint="eastAsia" w:ascii="仿宋" w:hAnsi="仿宋" w:eastAsia="仿宋"/>
                <w:b w:val="0"/>
                <w:bCs w:val="0"/>
                <w:color w:val="auto"/>
                <w:kern w:val="0"/>
                <w:sz w:val="24"/>
                <w:szCs w:val="20"/>
                <w:highlight w:val="none"/>
              </w:rPr>
              <w:t>期货交易实行投资者适当性制度。期货公司会员根据有关法律法规和交易所相关业务规则，评估客户的认知水平和风险承受能力，选择适当的客户审慎参与期货交易。</w:t>
            </w:r>
          </w:p>
          <w:p>
            <w:pPr>
              <w:snapToGrid w:val="0"/>
              <w:spacing w:line="380" w:lineRule="exact"/>
              <w:ind w:firstLine="477" w:firstLineChars="199"/>
              <w:jc w:val="both"/>
              <w:rPr>
                <w:rFonts w:hint="eastAsia" w:ascii="仿宋" w:hAnsi="仿宋" w:eastAsia="仿宋"/>
                <w:b/>
                <w:bCs/>
                <w:color w:val="auto"/>
                <w:kern w:val="0"/>
                <w:sz w:val="24"/>
                <w:szCs w:val="20"/>
                <w:highlight w:val="none"/>
                <w:lang w:val="en-US" w:eastAsia="zh-CN"/>
              </w:rPr>
            </w:pPr>
            <w:r>
              <w:rPr>
                <w:rFonts w:hint="eastAsia" w:ascii="仿宋" w:hAnsi="仿宋" w:eastAsia="仿宋"/>
                <w:b w:val="0"/>
                <w:bCs w:val="0"/>
                <w:color w:val="auto"/>
                <w:kern w:val="0"/>
                <w:sz w:val="24"/>
                <w:szCs w:val="20"/>
                <w:highlight w:val="none"/>
              </w:rPr>
              <w:t>交易所对期货公司会员投资者适当性制度的执行情况进行监督检查。</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dstrike w:val="0"/>
                <w:color w:val="000000"/>
                <w:kern w:val="0"/>
                <w:sz w:val="24"/>
                <w:szCs w:val="24"/>
                <w:highlight w:val="none"/>
              </w:rPr>
              <w:t>四十</w:t>
            </w:r>
            <w:r>
              <w:rPr>
                <w:rFonts w:hint="eastAsia" w:ascii="仿宋" w:hAnsi="仿宋" w:eastAsia="仿宋" w:cs="仿宋"/>
                <w:b/>
                <w:strike w:val="0"/>
                <w:dstrike w:val="0"/>
                <w:color w:val="000000"/>
                <w:kern w:val="0"/>
                <w:sz w:val="24"/>
                <w:szCs w:val="24"/>
                <w:highlight w:val="none"/>
                <w:u w:val="single"/>
                <w:lang w:eastAsia="zh-CN"/>
              </w:rPr>
              <w:t>三十九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strike w:val="0"/>
                <w:dstrike w:val="0"/>
                <w:color w:val="000000"/>
                <w:kern w:val="0"/>
                <w:sz w:val="24"/>
                <w:szCs w:val="24"/>
                <w:highlight w:val="none"/>
              </w:rPr>
              <w:t>交易</w:t>
            </w:r>
            <w:r>
              <w:rPr>
                <w:rFonts w:hint="eastAsia" w:ascii="仿宋" w:hAnsi="仿宋" w:eastAsia="仿宋" w:cs="仿宋"/>
                <w:b/>
                <w:bCs/>
                <w:strike w:val="0"/>
                <w:dstrike w:val="0"/>
                <w:color w:val="000000"/>
                <w:kern w:val="0"/>
                <w:sz w:val="24"/>
                <w:szCs w:val="24"/>
                <w:highlight w:val="none"/>
                <w:u w:val="single"/>
                <w:lang w:eastAsia="zh-CN"/>
              </w:rPr>
              <w:t>所根据业务需要，</w:t>
            </w:r>
            <w:r>
              <w:rPr>
                <w:rFonts w:hint="eastAsia" w:ascii="仿宋" w:hAnsi="仿宋" w:eastAsia="仿宋" w:cs="Times New Roman"/>
                <w:color w:val="000000"/>
                <w:kern w:val="0"/>
                <w:sz w:val="24"/>
                <w:szCs w:val="24"/>
                <w:highlight w:val="none"/>
              </w:rPr>
              <w:t>实行</w:t>
            </w:r>
            <w:r>
              <w:rPr>
                <w:rFonts w:hint="eastAsia" w:ascii="仿宋" w:hAnsi="仿宋" w:eastAsia="仿宋" w:cs="Times New Roman"/>
                <w:dstrike/>
                <w:color w:val="000000"/>
                <w:kern w:val="0"/>
                <w:sz w:val="24"/>
                <w:szCs w:val="24"/>
                <w:highlight w:val="none"/>
              </w:rPr>
              <w:t>投资者</w:t>
            </w:r>
            <w:r>
              <w:rPr>
                <w:rFonts w:hint="eastAsia" w:ascii="仿宋" w:hAnsi="仿宋" w:eastAsia="仿宋" w:cs="Times New Roman"/>
                <w:b/>
                <w:color w:val="000000"/>
                <w:kern w:val="0"/>
                <w:sz w:val="24"/>
                <w:szCs w:val="24"/>
                <w:highlight w:val="none"/>
                <w:u w:val="single"/>
              </w:rPr>
              <w:t>交易者</w:t>
            </w:r>
            <w:r>
              <w:rPr>
                <w:rFonts w:hint="eastAsia" w:ascii="仿宋" w:hAnsi="仿宋" w:eastAsia="仿宋" w:cs="Times New Roman"/>
                <w:color w:val="000000"/>
                <w:kern w:val="0"/>
                <w:sz w:val="24"/>
                <w:szCs w:val="24"/>
                <w:highlight w:val="none"/>
              </w:rPr>
              <w:t>适当性制度</w:t>
            </w:r>
            <w:r>
              <w:rPr>
                <w:rFonts w:hint="eastAsia" w:ascii="仿宋" w:hAnsi="仿宋" w:eastAsia="仿宋" w:cs="Times New Roman"/>
                <w:b/>
                <w:bCs/>
                <w:color w:val="000000"/>
                <w:kern w:val="0"/>
                <w:sz w:val="24"/>
                <w:szCs w:val="24"/>
                <w:highlight w:val="none"/>
                <w:u w:val="single"/>
                <w:lang w:eastAsia="zh-CN"/>
              </w:rPr>
              <w:t>，</w:t>
            </w:r>
            <w:r>
              <w:rPr>
                <w:rFonts w:hint="eastAsia" w:ascii="仿宋" w:hAnsi="仿宋" w:eastAsia="仿宋" w:cs="Times New Roman"/>
                <w:strike w:val="0"/>
                <w:dstrike/>
                <w:color w:val="000000"/>
                <w:kern w:val="0"/>
                <w:sz w:val="24"/>
                <w:szCs w:val="24"/>
                <w:highlight w:val="none"/>
              </w:rPr>
              <w:t>。期货公司会员根据有关法律法规和交易所相关业务规则，评估客户的认知水平和风险承受能力，选择适当的客户审慎参与期货交易。交易所对</w:t>
            </w:r>
            <w:r>
              <w:rPr>
                <w:rFonts w:hint="eastAsia" w:ascii="仿宋" w:hAnsi="仿宋" w:eastAsia="仿宋" w:cs="Times New Roman"/>
                <w:b/>
                <w:bCs/>
                <w:color w:val="000000"/>
                <w:kern w:val="0"/>
                <w:sz w:val="24"/>
                <w:szCs w:val="24"/>
                <w:highlight w:val="none"/>
                <w:u w:val="single"/>
                <w:lang w:val="en-US" w:eastAsia="zh-CN"/>
              </w:rPr>
              <w:t>设定客户准入要求和标准，</w:t>
            </w:r>
            <w:r>
              <w:rPr>
                <w:rFonts w:hint="eastAsia" w:ascii="仿宋" w:hAnsi="仿宋" w:eastAsia="仿宋" w:cs="Times New Roman"/>
                <w:b/>
                <w:bCs/>
                <w:strike w:val="0"/>
                <w:dstrike w:val="0"/>
                <w:color w:val="000000"/>
                <w:kern w:val="0"/>
                <w:sz w:val="24"/>
                <w:szCs w:val="24"/>
                <w:highlight w:val="none"/>
                <w:u w:val="single"/>
                <w:lang w:eastAsia="zh-CN"/>
              </w:rPr>
              <w:t>督促、引导</w:t>
            </w:r>
            <w:r>
              <w:rPr>
                <w:rFonts w:hint="eastAsia" w:ascii="仿宋" w:hAnsi="仿宋" w:eastAsia="仿宋" w:cs="Times New Roman"/>
                <w:color w:val="000000"/>
                <w:kern w:val="0"/>
                <w:sz w:val="24"/>
                <w:szCs w:val="24"/>
                <w:highlight w:val="none"/>
              </w:rPr>
              <w:t>期货公司会员</w:t>
            </w:r>
            <w:r>
              <w:rPr>
                <w:rFonts w:hint="eastAsia" w:ascii="仿宋" w:hAnsi="仿宋" w:eastAsia="仿宋" w:cs="Times New Roman"/>
                <w:b/>
                <w:color w:val="000000"/>
                <w:kern w:val="0"/>
                <w:sz w:val="24"/>
                <w:szCs w:val="24"/>
                <w:highlight w:val="none"/>
                <w:u w:val="single"/>
              </w:rPr>
              <w:t>、境外特殊经纪参与者和境外中介机构</w:t>
            </w:r>
            <w:r>
              <w:rPr>
                <w:rFonts w:hint="eastAsia" w:ascii="仿宋" w:hAnsi="仿宋" w:eastAsia="仿宋" w:cs="Times New Roman"/>
                <w:dstrike/>
                <w:color w:val="000000"/>
                <w:kern w:val="0"/>
                <w:sz w:val="24"/>
                <w:szCs w:val="24"/>
                <w:highlight w:val="none"/>
              </w:rPr>
              <w:t>投资者</w:t>
            </w:r>
            <w:r>
              <w:rPr>
                <w:rFonts w:hint="eastAsia" w:ascii="仿宋" w:hAnsi="仿宋" w:eastAsia="仿宋" w:cs="Times New Roman"/>
                <w:b/>
                <w:bCs/>
                <w:color w:val="000000"/>
                <w:kern w:val="0"/>
                <w:sz w:val="24"/>
                <w:szCs w:val="24"/>
                <w:highlight w:val="none"/>
                <w:u w:val="single"/>
                <w:lang w:eastAsia="zh-CN"/>
              </w:rPr>
              <w:t>履行</w:t>
            </w:r>
            <w:r>
              <w:rPr>
                <w:rFonts w:hint="eastAsia" w:ascii="仿宋" w:hAnsi="仿宋" w:eastAsia="仿宋" w:cs="Times New Roman"/>
                <w:b/>
                <w:bCs/>
                <w:color w:val="000000"/>
                <w:kern w:val="0"/>
                <w:sz w:val="24"/>
                <w:szCs w:val="24"/>
                <w:highlight w:val="none"/>
                <w:u w:val="single"/>
              </w:rPr>
              <w:t>交易者</w:t>
            </w:r>
            <w:r>
              <w:rPr>
                <w:rFonts w:hint="eastAsia" w:ascii="仿宋" w:hAnsi="仿宋" w:eastAsia="仿宋" w:cs="Times New Roman"/>
                <w:color w:val="000000"/>
                <w:kern w:val="0"/>
                <w:sz w:val="24"/>
                <w:szCs w:val="24"/>
                <w:highlight w:val="none"/>
              </w:rPr>
              <w:t>适当性</w:t>
            </w:r>
            <w:r>
              <w:rPr>
                <w:rFonts w:hint="eastAsia" w:ascii="仿宋" w:hAnsi="仿宋" w:eastAsia="仿宋" w:cs="Times New Roman"/>
                <w:b/>
                <w:bCs/>
                <w:color w:val="000000"/>
                <w:kern w:val="0"/>
                <w:sz w:val="24"/>
                <w:szCs w:val="24"/>
                <w:highlight w:val="none"/>
                <w:u w:val="single"/>
                <w:lang w:eastAsia="zh-CN"/>
              </w:rPr>
              <w:t>义务</w:t>
            </w:r>
            <w:r>
              <w:rPr>
                <w:rFonts w:hint="eastAsia" w:ascii="仿宋" w:hAnsi="仿宋" w:eastAsia="仿宋" w:cs="Times New Roman"/>
                <w:strike w:val="0"/>
                <w:dstrike/>
                <w:color w:val="000000"/>
                <w:kern w:val="0"/>
                <w:sz w:val="24"/>
                <w:szCs w:val="24"/>
                <w:highlight w:val="none"/>
              </w:rPr>
              <w:t>制度的执行情况进行监督检查</w:t>
            </w:r>
            <w:r>
              <w:rPr>
                <w:rFonts w:hint="eastAsia" w:ascii="仿宋" w:hAnsi="仿宋" w:eastAsia="仿宋" w:cs="Times New Roman"/>
                <w:b/>
                <w:bCs/>
                <w:color w:val="000000"/>
                <w:kern w:val="0"/>
                <w:sz w:val="24"/>
                <w:szCs w:val="24"/>
                <w:highlight w:val="none"/>
                <w:u w:val="single"/>
                <w:lang w:eastAsia="zh-CN"/>
              </w:rPr>
              <w:t>，依规处理违反适当性义务的行为</w:t>
            </w:r>
            <w:r>
              <w:rPr>
                <w:rFonts w:hint="eastAsia" w:ascii="仿宋" w:hAnsi="仿宋" w:eastAsia="仿宋" w:cs="Times New Roman"/>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b w:val="0"/>
                <w:bCs w:val="0"/>
                <w:color w:val="auto"/>
                <w:kern w:val="0"/>
                <w:sz w:val="24"/>
                <w:szCs w:val="20"/>
                <w:highlight w:val="none"/>
              </w:rPr>
            </w:pPr>
            <w:r>
              <w:rPr>
                <w:rFonts w:hint="eastAsia" w:ascii="仿宋" w:hAnsi="仿宋" w:eastAsia="仿宋"/>
                <w:b/>
                <w:bCs/>
                <w:color w:val="auto"/>
                <w:kern w:val="0"/>
                <w:sz w:val="24"/>
                <w:szCs w:val="20"/>
                <w:highlight w:val="none"/>
              </w:rPr>
              <w:t>第四十一条</w:t>
            </w:r>
            <w:r>
              <w:rPr>
                <w:rFonts w:hint="eastAsia" w:ascii="仿宋" w:hAnsi="仿宋" w:eastAsia="仿宋"/>
                <w:b w:val="0"/>
                <w:bCs w:val="0"/>
                <w:color w:val="auto"/>
                <w:kern w:val="0"/>
                <w:sz w:val="24"/>
                <w:szCs w:val="20"/>
                <w:highlight w:val="none"/>
              </w:rPr>
              <w:t xml:space="preserve"> 期货交易可以实行做市商制度。经交易所认可的做市商，根据交易所相关业务规则和做市商协议，为指定品种的期货或期权合约提供双边报价等服务。</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仿宋"/>
                <w:b/>
                <w:color w:val="000000"/>
                <w:kern w:val="0"/>
                <w:sz w:val="24"/>
                <w:szCs w:val="24"/>
                <w:highlight w:val="none"/>
              </w:rPr>
            </w:pPr>
            <w:r>
              <w:rPr>
                <w:rFonts w:hint="eastAsia" w:ascii="仿宋" w:hAnsi="仿宋" w:eastAsia="仿宋"/>
                <w:b/>
                <w:bCs/>
                <w:color w:val="000000"/>
                <w:kern w:val="0"/>
                <w:sz w:val="24"/>
                <w:szCs w:val="20"/>
                <w:highlight w:val="none"/>
              </w:rPr>
              <w:t>第四十</w:t>
            </w:r>
            <w:r>
              <w:rPr>
                <w:rFonts w:hint="eastAsia" w:ascii="仿宋" w:hAnsi="仿宋" w:eastAsia="仿宋"/>
                <w:b/>
                <w:bCs/>
                <w:strike w:val="0"/>
                <w:dstrike/>
                <w:color w:val="000000"/>
                <w:kern w:val="0"/>
                <w:sz w:val="24"/>
                <w:szCs w:val="20"/>
                <w:highlight w:val="none"/>
              </w:rPr>
              <w:t>一</w:t>
            </w:r>
            <w:r>
              <w:rPr>
                <w:rFonts w:hint="eastAsia" w:ascii="仿宋" w:hAnsi="仿宋" w:eastAsia="仿宋"/>
                <w:b/>
                <w:bCs/>
                <w:color w:val="000000"/>
                <w:kern w:val="0"/>
                <w:sz w:val="24"/>
                <w:szCs w:val="20"/>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strike w:val="0"/>
                <w:dstrike w:val="0"/>
                <w:color w:val="000000"/>
                <w:kern w:val="0"/>
                <w:sz w:val="24"/>
                <w:szCs w:val="24"/>
                <w:highlight w:val="none"/>
              </w:rPr>
              <w:t>交易</w:t>
            </w:r>
            <w:r>
              <w:rPr>
                <w:rFonts w:hint="eastAsia" w:ascii="仿宋" w:hAnsi="仿宋" w:eastAsia="仿宋" w:cs="仿宋"/>
                <w:b/>
                <w:bCs/>
                <w:strike w:val="0"/>
                <w:dstrike w:val="0"/>
                <w:color w:val="000000"/>
                <w:kern w:val="0"/>
                <w:sz w:val="24"/>
                <w:szCs w:val="24"/>
                <w:highlight w:val="none"/>
                <w:u w:val="single"/>
                <w:lang w:eastAsia="zh-CN"/>
              </w:rPr>
              <w:t>所</w:t>
            </w:r>
            <w:r>
              <w:rPr>
                <w:rFonts w:hint="eastAsia" w:ascii="仿宋" w:hAnsi="仿宋" w:eastAsia="仿宋" w:cs="仿宋"/>
                <w:color w:val="000000"/>
                <w:kern w:val="0"/>
                <w:sz w:val="24"/>
                <w:szCs w:val="24"/>
                <w:highlight w:val="none"/>
              </w:rPr>
              <w:t>可以实行做市商制度。经交易所认可的做市商，根据交易所相关业务规则和做市商协议，为指定品种的</w:t>
            </w:r>
            <w:r>
              <w:rPr>
                <w:rFonts w:hint="eastAsia" w:ascii="仿宋" w:hAnsi="仿宋" w:eastAsia="仿宋" w:cs="仿宋"/>
                <w:strike w:val="0"/>
                <w:dstrike/>
                <w:color w:val="000000"/>
                <w:kern w:val="0"/>
                <w:sz w:val="24"/>
                <w:szCs w:val="24"/>
                <w:highlight w:val="none"/>
              </w:rPr>
              <w:t>期货或期权</w:t>
            </w:r>
            <w:r>
              <w:rPr>
                <w:rFonts w:hint="eastAsia" w:ascii="仿宋" w:hAnsi="仿宋" w:eastAsia="仿宋" w:cs="仿宋"/>
                <w:color w:val="000000"/>
                <w:kern w:val="0"/>
                <w:sz w:val="24"/>
                <w:szCs w:val="24"/>
                <w:highlight w:val="none"/>
              </w:rPr>
              <w:t>合约提供双边报价等服务。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79" w:firstLineChars="199"/>
              <w:jc w:val="both"/>
              <w:rPr>
                <w:rFonts w:hint="eastAsia" w:ascii="仿宋" w:hAnsi="仿宋" w:eastAsia="仿宋"/>
                <w:b w:val="0"/>
                <w:bCs w:val="0"/>
                <w:color w:val="auto"/>
                <w:kern w:val="0"/>
                <w:sz w:val="24"/>
                <w:szCs w:val="20"/>
                <w:highlight w:val="none"/>
              </w:rPr>
            </w:pPr>
            <w:r>
              <w:rPr>
                <w:rFonts w:hint="eastAsia" w:ascii="仿宋" w:hAnsi="仿宋" w:eastAsia="仿宋"/>
                <w:b/>
                <w:bCs/>
                <w:color w:val="auto"/>
                <w:kern w:val="0"/>
                <w:sz w:val="24"/>
                <w:szCs w:val="20"/>
                <w:highlight w:val="none"/>
              </w:rPr>
              <w:t xml:space="preserve">第四十二条 </w:t>
            </w:r>
            <w:r>
              <w:rPr>
                <w:rFonts w:hint="eastAsia" w:ascii="仿宋" w:hAnsi="仿宋" w:eastAsia="仿宋"/>
                <w:b w:val="0"/>
                <w:bCs w:val="0"/>
                <w:color w:val="auto"/>
                <w:kern w:val="0"/>
                <w:sz w:val="24"/>
                <w:szCs w:val="20"/>
                <w:highlight w:val="none"/>
              </w:rPr>
              <w:t>会员进行期货交易应当按规定向交易所交纳交易手续费、交割手续费等相关费用。费用标准由交易所另行制定。</w:t>
            </w:r>
          </w:p>
          <w:p>
            <w:pPr>
              <w:snapToGrid w:val="0"/>
              <w:spacing w:line="380" w:lineRule="exact"/>
              <w:ind w:firstLine="477" w:firstLineChars="199"/>
              <w:jc w:val="both"/>
              <w:rPr>
                <w:rFonts w:hint="eastAsia" w:ascii="仿宋" w:hAnsi="仿宋" w:eastAsia="仿宋"/>
                <w:b/>
                <w:bCs/>
                <w:color w:val="auto"/>
                <w:kern w:val="0"/>
                <w:sz w:val="24"/>
                <w:szCs w:val="20"/>
                <w:highlight w:val="none"/>
              </w:rPr>
            </w:pPr>
            <w:r>
              <w:rPr>
                <w:rFonts w:hint="eastAsia" w:ascii="仿宋" w:hAnsi="仿宋" w:eastAsia="仿宋"/>
                <w:b w:val="0"/>
                <w:bCs w:val="0"/>
                <w:color w:val="auto"/>
                <w:kern w:val="0"/>
                <w:sz w:val="24"/>
                <w:szCs w:val="20"/>
                <w:highlight w:val="none"/>
              </w:rPr>
              <w:t>期货公司会员向客户收取手续费，应当代收国家规定由客户上缴的税费。</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val="0"/>
              <w:snapToGrid w:val="0"/>
              <w:spacing w:line="380" w:lineRule="exact"/>
              <w:ind w:firstLine="481" w:firstLineChars="200"/>
              <w:jc w:val="both"/>
              <w:textAlignment w:val="auto"/>
              <w:rPr>
                <w:rFonts w:hint="eastAsia"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4"/>
                <w:highlight w:val="none"/>
              </w:rPr>
              <w:t>第四十</w:t>
            </w:r>
            <w:r>
              <w:rPr>
                <w:rFonts w:hint="eastAsia" w:ascii="仿宋" w:hAnsi="仿宋" w:eastAsia="仿宋" w:cs="Times New Roman"/>
                <w:b/>
                <w:strike w:val="0"/>
                <w:dstrike/>
                <w:color w:val="000000"/>
                <w:kern w:val="0"/>
                <w:sz w:val="24"/>
                <w:szCs w:val="24"/>
                <w:highlight w:val="none"/>
              </w:rPr>
              <w:t>二</w:t>
            </w:r>
            <w:r>
              <w:rPr>
                <w:rFonts w:hint="eastAsia" w:ascii="仿宋" w:hAnsi="仿宋" w:eastAsia="仿宋" w:cs="Times New Roman"/>
                <w:b/>
                <w:color w:val="000000"/>
                <w:kern w:val="0"/>
                <w:sz w:val="24"/>
                <w:szCs w:val="24"/>
                <w:highlight w:val="none"/>
                <w:u w:val="single"/>
                <w:lang w:val="en-US" w:eastAsia="zh-CN"/>
              </w:rPr>
              <w:t>三</w:t>
            </w:r>
            <w:r>
              <w:rPr>
                <w:rFonts w:hint="eastAsia" w:ascii="仿宋" w:hAnsi="仿宋" w:eastAsia="仿宋" w:cs="Times New Roman"/>
                <w:b/>
                <w:color w:val="000000"/>
                <w:kern w:val="0"/>
                <w:sz w:val="24"/>
                <w:szCs w:val="24"/>
                <w:highlight w:val="none"/>
              </w:rPr>
              <w:t>条</w:t>
            </w:r>
            <w:r>
              <w:rPr>
                <w:rFonts w:hint="eastAsia" w:ascii="仿宋" w:hAnsi="仿宋" w:eastAsia="仿宋" w:cs="Times New Roman"/>
                <w:color w:val="000000"/>
                <w:kern w:val="0"/>
                <w:sz w:val="24"/>
                <w:szCs w:val="24"/>
                <w:highlight w:val="none"/>
              </w:rPr>
              <w:t xml:space="preserve"> 会员</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Times New Roman"/>
                <w:color w:val="000000"/>
                <w:kern w:val="0"/>
                <w:sz w:val="24"/>
                <w:szCs w:val="24"/>
                <w:highlight w:val="none"/>
              </w:rPr>
              <w:t>进行期货交易应当按规定向交易所交纳交易手续费、</w:t>
            </w:r>
            <w:r>
              <w:rPr>
                <w:rFonts w:hint="eastAsia" w:ascii="仿宋" w:hAnsi="仿宋" w:eastAsia="仿宋" w:cs="Times New Roman"/>
                <w:b/>
                <w:bCs/>
                <w:color w:val="000000"/>
                <w:kern w:val="0"/>
                <w:sz w:val="24"/>
                <w:szCs w:val="24"/>
                <w:highlight w:val="none"/>
                <w:u w:val="single"/>
                <w:lang w:eastAsia="zh-CN"/>
              </w:rPr>
              <w:t>申报费、</w:t>
            </w:r>
            <w:r>
              <w:rPr>
                <w:rFonts w:hint="eastAsia" w:ascii="仿宋" w:hAnsi="仿宋" w:eastAsia="仿宋" w:cs="Times New Roman"/>
                <w:color w:val="000000"/>
                <w:kern w:val="0"/>
                <w:sz w:val="24"/>
                <w:szCs w:val="24"/>
                <w:highlight w:val="none"/>
              </w:rPr>
              <w:t>交割手续费等相关费用。费用标准由交易所另行制定。</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jc w:val="both"/>
              <w:textAlignment w:val="auto"/>
              <w:rPr>
                <w:rFonts w:hint="eastAsia" w:ascii="仿宋" w:hAnsi="仿宋" w:eastAsia="仿宋" w:cs="仿宋"/>
                <w:b/>
                <w:color w:val="000000"/>
                <w:kern w:val="0"/>
                <w:sz w:val="24"/>
                <w:szCs w:val="24"/>
                <w:highlight w:val="none"/>
              </w:rPr>
            </w:pPr>
            <w:r>
              <w:rPr>
                <w:rFonts w:hint="eastAsia" w:ascii="仿宋" w:hAnsi="仿宋" w:eastAsia="仿宋" w:cs="Times New Roman"/>
                <w:color w:val="000000"/>
                <w:kern w:val="0"/>
                <w:sz w:val="24"/>
                <w:szCs w:val="24"/>
                <w:highlight w:val="none"/>
              </w:rPr>
              <w:t>期货公司会员</w:t>
            </w:r>
            <w:r>
              <w:rPr>
                <w:rFonts w:hint="eastAsia" w:ascii="仿宋" w:hAnsi="仿宋" w:eastAsia="仿宋" w:cs="Times New Roman"/>
                <w:dstrike/>
                <w:color w:val="000000"/>
                <w:kern w:val="0"/>
                <w:sz w:val="24"/>
                <w:szCs w:val="24"/>
                <w:highlight w:val="none"/>
              </w:rPr>
              <w:t>向客户收取手续费，</w:t>
            </w:r>
            <w:r>
              <w:rPr>
                <w:rFonts w:hint="eastAsia" w:ascii="仿宋" w:hAnsi="仿宋" w:eastAsia="仿宋" w:cs="Times New Roman"/>
                <w:color w:val="000000"/>
                <w:kern w:val="0"/>
                <w:sz w:val="24"/>
                <w:szCs w:val="24"/>
                <w:highlight w:val="none"/>
              </w:rPr>
              <w:t>应当代收国家规定由客户</w:t>
            </w:r>
            <w:r>
              <w:rPr>
                <w:rFonts w:hint="eastAsia" w:ascii="仿宋" w:hAnsi="仿宋" w:eastAsia="仿宋" w:cs="Times New Roman"/>
                <w:b/>
                <w:color w:val="000000"/>
                <w:kern w:val="0"/>
                <w:sz w:val="24"/>
                <w:szCs w:val="24"/>
                <w:highlight w:val="none"/>
                <w:u w:val="single"/>
              </w:rPr>
              <w:t>、境外特殊非经纪参与者</w:t>
            </w:r>
            <w:r>
              <w:rPr>
                <w:rFonts w:hint="eastAsia" w:ascii="仿宋" w:hAnsi="仿宋" w:eastAsia="仿宋" w:cs="Times New Roman"/>
                <w:color w:val="000000"/>
                <w:kern w:val="0"/>
                <w:sz w:val="24"/>
                <w:szCs w:val="24"/>
                <w:highlight w:val="none"/>
              </w:rPr>
              <w:t>上</w:t>
            </w:r>
            <w:r>
              <w:rPr>
                <w:rFonts w:hint="eastAsia" w:ascii="仿宋" w:hAnsi="仿宋" w:eastAsia="仿宋" w:cs="Times New Roman"/>
                <w:b/>
                <w:color w:val="000000"/>
                <w:kern w:val="0"/>
                <w:sz w:val="24"/>
                <w:szCs w:val="24"/>
                <w:highlight w:val="none"/>
                <w:u w:val="single"/>
              </w:rPr>
              <w:t>交</w:t>
            </w:r>
            <w:r>
              <w:rPr>
                <w:rFonts w:hint="eastAsia" w:ascii="仿宋" w:hAnsi="仿宋" w:eastAsia="仿宋" w:cs="Times New Roman"/>
                <w:dstrike/>
                <w:color w:val="000000"/>
                <w:kern w:val="0"/>
                <w:sz w:val="24"/>
                <w:szCs w:val="24"/>
                <w:highlight w:val="none"/>
              </w:rPr>
              <w:t>缴</w:t>
            </w:r>
            <w:r>
              <w:rPr>
                <w:rFonts w:hint="eastAsia" w:ascii="仿宋" w:hAnsi="仿宋" w:eastAsia="仿宋" w:cs="Times New Roman"/>
                <w:color w:val="000000"/>
                <w:kern w:val="0"/>
                <w:sz w:val="24"/>
                <w:szCs w:val="24"/>
                <w:highlight w:val="none"/>
              </w:rPr>
              <w:t>的税费。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jc w:val="center"/>
              <w:rPr>
                <w:rFonts w:hint="eastAsia" w:ascii="仿宋" w:hAnsi="仿宋" w:eastAsia="仿宋" w:cs="仿宋"/>
                <w:b/>
                <w:color w:val="auto"/>
                <w:kern w:val="0"/>
                <w:sz w:val="24"/>
                <w:szCs w:val="24"/>
                <w:highlight w:val="none"/>
              </w:rPr>
            </w:pPr>
            <w:r>
              <w:rPr>
                <w:rFonts w:hint="eastAsia" w:ascii="仿宋" w:hAnsi="仿宋" w:eastAsia="仿宋"/>
                <w:b/>
                <w:bCs/>
                <w:color w:val="auto"/>
                <w:kern w:val="0"/>
                <w:sz w:val="24"/>
                <w:szCs w:val="20"/>
                <w:highlight w:val="none"/>
              </w:rPr>
              <w:t>第五节 申报、成交与价格</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jc w:val="center"/>
              <w:rPr>
                <w:rFonts w:hint="eastAsia" w:ascii="仿宋" w:hAnsi="仿宋" w:eastAsia="仿宋"/>
                <w:b/>
                <w:bCs/>
                <w:color w:val="000000"/>
                <w:kern w:val="0"/>
                <w:sz w:val="24"/>
                <w:szCs w:val="20"/>
                <w:highlight w:val="none"/>
              </w:rPr>
            </w:pPr>
            <w:r>
              <w:rPr>
                <w:rFonts w:hint="eastAsia" w:ascii="仿宋" w:hAnsi="仿宋" w:eastAsia="仿宋"/>
                <w:b/>
                <w:bCs/>
                <w:color w:val="000000"/>
                <w:kern w:val="0"/>
                <w:sz w:val="24"/>
                <w:szCs w:val="20"/>
                <w:highlight w:val="none"/>
              </w:rPr>
              <w:t>第五节 申报、成交与价格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auto"/>
                <w:kern w:val="0"/>
                <w:sz w:val="24"/>
                <w:szCs w:val="20"/>
                <w:highlight w:val="none"/>
              </w:rPr>
            </w:pPr>
            <w:r>
              <w:rPr>
                <w:rFonts w:hint="eastAsia" w:ascii="仿宋" w:hAnsi="仿宋" w:eastAsia="仿宋"/>
                <w:b/>
                <w:bCs/>
                <w:color w:val="auto"/>
                <w:kern w:val="0"/>
                <w:sz w:val="24"/>
                <w:szCs w:val="20"/>
                <w:highlight w:val="none"/>
              </w:rPr>
              <w:t>第四十三条</w:t>
            </w:r>
            <w:r>
              <w:rPr>
                <w:rFonts w:hint="eastAsia" w:ascii="仿宋" w:hAnsi="仿宋" w:eastAsia="仿宋"/>
                <w:b w:val="0"/>
                <w:bCs w:val="0"/>
                <w:color w:val="auto"/>
                <w:kern w:val="0"/>
                <w:sz w:val="24"/>
                <w:szCs w:val="20"/>
                <w:highlight w:val="none"/>
              </w:rPr>
              <w:t> 交易指令的种类包括限价指令、市价指令、取消指令、套利指令以及交易所规定的其他指令。</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adjustRightInd/>
              <w:snapToGrid w:val="0"/>
              <w:spacing w:line="380" w:lineRule="exact"/>
              <w:ind w:firstLine="472" w:firstLineChars="196"/>
              <w:textAlignment w:val="auto"/>
              <w:rPr>
                <w:rFonts w:hint="eastAsia" w:ascii="仿宋" w:hAnsi="仿宋" w:eastAsia="仿宋"/>
                <w:b w:val="0"/>
                <w:bCs w:val="0"/>
                <w:color w:val="000000"/>
                <w:kern w:val="0"/>
                <w:sz w:val="24"/>
                <w:szCs w:val="20"/>
                <w:highlight w:val="none"/>
              </w:rPr>
            </w:pPr>
            <w:r>
              <w:rPr>
                <w:rFonts w:hint="eastAsia" w:ascii="仿宋" w:hAnsi="仿宋" w:eastAsia="仿宋" w:cs="仿宋"/>
                <w:b/>
                <w:color w:val="000000"/>
                <w:kern w:val="0"/>
                <w:sz w:val="24"/>
                <w:szCs w:val="24"/>
                <w:highlight w:val="none"/>
              </w:rPr>
              <w:t>第四十</w:t>
            </w:r>
            <w:r>
              <w:rPr>
                <w:rFonts w:hint="eastAsia" w:ascii="仿宋" w:hAnsi="仿宋" w:eastAsia="仿宋" w:cs="仿宋"/>
                <w:b/>
                <w:strike w:val="0"/>
                <w:dstrike/>
                <w:color w:val="000000"/>
                <w:kern w:val="0"/>
                <w:sz w:val="24"/>
                <w:szCs w:val="24"/>
                <w:highlight w:val="none"/>
              </w:rPr>
              <w:t>三</w:t>
            </w:r>
            <w:r>
              <w:rPr>
                <w:rFonts w:hint="eastAsia" w:ascii="仿宋" w:hAnsi="仿宋" w:eastAsia="仿宋" w:cs="Times New Roman"/>
                <w:b/>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交易指令的种类包括限价指令、市价指令、取消指令、套利指令以及交易所规定的其他指令。</w:t>
            </w:r>
            <w:r>
              <w:rPr>
                <w:rFonts w:hint="default" w:ascii="仿宋" w:hAnsi="仿宋" w:eastAsia="仿宋"/>
                <w:b/>
                <w:bCs w:val="0"/>
                <w:kern w:val="0"/>
                <w:sz w:val="24"/>
                <w:szCs w:val="24"/>
                <w:highlight w:val="none"/>
                <w:u w:val="single"/>
                <w:shd w:val="clear" w:color="auto" w:fill="auto"/>
                <w:lang w:val="en-US" w:eastAsia="zh-CN"/>
              </w:rPr>
              <w:t>交易所可以根据市场情况设置交易指令，交易指令的种类由交易所另行规定。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auto"/>
                <w:kern w:val="0"/>
                <w:sz w:val="24"/>
                <w:szCs w:val="20"/>
                <w:highlight w:val="none"/>
              </w:rPr>
            </w:pPr>
            <w:r>
              <w:rPr>
                <w:rFonts w:hint="eastAsia" w:ascii="仿宋" w:hAnsi="仿宋" w:eastAsia="仿宋"/>
                <w:b/>
                <w:bCs/>
                <w:color w:val="auto"/>
                <w:kern w:val="0"/>
                <w:sz w:val="24"/>
                <w:szCs w:val="20"/>
                <w:highlight w:val="none"/>
              </w:rPr>
              <w:t>第四十四条 </w:t>
            </w:r>
            <w:r>
              <w:rPr>
                <w:rFonts w:hint="eastAsia" w:ascii="仿宋" w:hAnsi="仿宋" w:eastAsia="仿宋"/>
                <w:b w:val="0"/>
                <w:bCs w:val="0"/>
                <w:color w:val="auto"/>
                <w:kern w:val="0"/>
                <w:sz w:val="24"/>
                <w:szCs w:val="20"/>
                <w:highlight w:val="none"/>
              </w:rPr>
              <w:t>委托指令在交易日当日有效。</w:t>
            </w:r>
          </w:p>
          <w:p>
            <w:pPr>
              <w:snapToGrid w:val="0"/>
              <w:spacing w:line="380" w:lineRule="exact"/>
              <w:ind w:firstLine="480" w:firstLineChars="200"/>
              <w:jc w:val="both"/>
              <w:rPr>
                <w:rFonts w:hint="eastAsia" w:ascii="仿宋" w:hAnsi="仿宋" w:eastAsia="仿宋"/>
                <w:b/>
                <w:bCs/>
                <w:color w:val="auto"/>
                <w:kern w:val="0"/>
                <w:sz w:val="24"/>
                <w:szCs w:val="20"/>
                <w:highlight w:val="none"/>
              </w:rPr>
            </w:pPr>
            <w:r>
              <w:rPr>
                <w:rFonts w:hint="eastAsia" w:ascii="仿宋" w:hAnsi="仿宋" w:eastAsia="仿宋"/>
                <w:b w:val="0"/>
                <w:bCs w:val="0"/>
                <w:color w:val="auto"/>
                <w:kern w:val="0"/>
                <w:sz w:val="24"/>
                <w:szCs w:val="20"/>
                <w:highlight w:val="none"/>
              </w:rPr>
              <w:t>在集合竞价申报时间及连续竞价时间内，交易所接受会员提交的买、卖申报指令。</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81" w:firstLineChars="200"/>
              <w:jc w:val="left"/>
              <w:textAlignment w:val="auto"/>
              <w:rPr>
                <w:rFonts w:hint="eastAsia" w:ascii="仿宋" w:hAnsi="仿宋" w:eastAsia="仿宋" w:cs="仿宋"/>
                <w:b/>
                <w:bCs w:val="0"/>
                <w:color w:val="000000"/>
                <w:kern w:val="0"/>
                <w:sz w:val="24"/>
                <w:szCs w:val="24"/>
                <w:highlight w:val="none"/>
                <w:u w:val="single"/>
                <w:lang w:eastAsia="zh-CN"/>
              </w:rPr>
            </w:pPr>
            <w:r>
              <w:rPr>
                <w:rFonts w:hint="eastAsia" w:ascii="仿宋" w:hAnsi="仿宋" w:eastAsia="仿宋" w:cs="仿宋"/>
                <w:b/>
                <w:color w:val="000000"/>
                <w:kern w:val="0"/>
                <w:sz w:val="24"/>
                <w:szCs w:val="24"/>
                <w:highlight w:val="none"/>
              </w:rPr>
              <w:t>第四十</w:t>
            </w:r>
            <w:r>
              <w:rPr>
                <w:rFonts w:hint="eastAsia" w:ascii="仿宋" w:hAnsi="仿宋" w:eastAsia="仿宋" w:cs="仿宋"/>
                <w:b/>
                <w:strike w:val="0"/>
                <w:dstrike/>
                <w:color w:val="000000"/>
                <w:kern w:val="0"/>
                <w:sz w:val="24"/>
                <w:szCs w:val="24"/>
                <w:highlight w:val="none"/>
              </w:rPr>
              <w:t>四</w:t>
            </w:r>
            <w:r>
              <w:rPr>
                <w:rFonts w:hint="eastAsia" w:ascii="仿宋" w:hAnsi="仿宋" w:eastAsia="仿宋"/>
                <w:b/>
                <w:bCs w:val="0"/>
                <w:kern w:val="0"/>
                <w:sz w:val="24"/>
                <w:szCs w:val="24"/>
                <w:highlight w:val="none"/>
                <w:u w:val="single"/>
                <w:shd w:val="clear" w:color="auto" w:fill="auto"/>
                <w:lang w:val="en-US" w:eastAsia="zh-CN"/>
              </w:rPr>
              <w:t>五</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委托指令在交易日当日有效</w:t>
            </w:r>
            <w:r>
              <w:rPr>
                <w:rFonts w:hint="eastAsia" w:ascii="仿宋" w:hAnsi="仿宋" w:eastAsia="仿宋" w:cs="仿宋"/>
                <w:b/>
                <w:bCs/>
                <w:color w:val="000000"/>
                <w:kern w:val="0"/>
                <w:sz w:val="24"/>
                <w:szCs w:val="24"/>
                <w:highlight w:val="none"/>
                <w:u w:val="single"/>
                <w:lang w:eastAsia="zh-CN"/>
              </w:rPr>
              <w:t>，</w:t>
            </w:r>
            <w:r>
              <w:rPr>
                <w:rFonts w:ascii="仿宋" w:hAnsi="仿宋" w:eastAsia="仿宋"/>
                <w:b/>
                <w:bCs/>
                <w:kern w:val="0"/>
                <w:sz w:val="24"/>
                <w:szCs w:val="24"/>
                <w:highlight w:val="none"/>
                <w:u w:val="single"/>
              </w:rPr>
              <w:t>交</w:t>
            </w:r>
            <w:r>
              <w:rPr>
                <w:rFonts w:ascii="仿宋" w:hAnsi="仿宋" w:eastAsia="仿宋"/>
                <w:b/>
                <w:bCs w:val="0"/>
                <w:kern w:val="0"/>
                <w:sz w:val="24"/>
                <w:szCs w:val="24"/>
                <w:highlight w:val="none"/>
                <w:u w:val="single"/>
              </w:rPr>
              <w:t>易所另有规定的除外</w:t>
            </w:r>
            <w:r>
              <w:rPr>
                <w:rFonts w:ascii="仿宋" w:hAnsi="仿宋" w:eastAsia="仿宋"/>
                <w:b w:val="0"/>
                <w:bCs/>
                <w:kern w:val="0"/>
                <w:sz w:val="24"/>
                <w:szCs w:val="24"/>
                <w:highlight w:val="none"/>
                <w:u w:val="none"/>
              </w:rPr>
              <w:t>。</w:t>
            </w:r>
          </w:p>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仿宋" w:hAnsi="仿宋" w:eastAsia="仿宋"/>
                <w:b w:val="0"/>
                <w:bCs w:val="0"/>
                <w:color w:val="000000"/>
                <w:kern w:val="0"/>
                <w:sz w:val="24"/>
                <w:szCs w:val="20"/>
                <w:highlight w:val="none"/>
                <w:lang w:eastAsia="zh-CN"/>
              </w:rPr>
            </w:pPr>
            <w:r>
              <w:rPr>
                <w:rFonts w:hint="eastAsia" w:ascii="仿宋" w:hAnsi="仿宋" w:eastAsia="仿宋" w:cs="仿宋"/>
                <w:color w:val="000000"/>
                <w:kern w:val="0"/>
                <w:sz w:val="24"/>
                <w:szCs w:val="24"/>
                <w:highlight w:val="none"/>
              </w:rPr>
              <w:t>在集合竞价申报时间及连续竞价时间内，交易所接受会员</w:t>
            </w:r>
            <w:r>
              <w:rPr>
                <w:rFonts w:hint="eastAsia" w:ascii="仿宋" w:hAnsi="仿宋" w:eastAsia="仿宋" w:cs="Times New Roman"/>
                <w:b/>
                <w:color w:val="000000"/>
                <w:kern w:val="0"/>
                <w:sz w:val="24"/>
                <w:szCs w:val="24"/>
                <w:highlight w:val="none"/>
                <w:u w:val="single"/>
              </w:rPr>
              <w:t>、境外特殊参与者</w:t>
            </w:r>
            <w:r>
              <w:rPr>
                <w:rFonts w:hint="eastAsia" w:ascii="仿宋" w:hAnsi="仿宋" w:eastAsia="仿宋" w:cs="仿宋"/>
                <w:color w:val="000000"/>
                <w:kern w:val="0"/>
                <w:sz w:val="24"/>
                <w:szCs w:val="24"/>
                <w:highlight w:val="none"/>
              </w:rPr>
              <w:t>提交的买、卖申报指令。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auto"/>
                <w:kern w:val="0"/>
                <w:sz w:val="24"/>
                <w:szCs w:val="20"/>
                <w:highlight w:val="none"/>
                <w:lang w:val="en-US" w:eastAsia="zh-CN"/>
              </w:rPr>
            </w:pPr>
            <w:r>
              <w:rPr>
                <w:rFonts w:hint="eastAsia" w:ascii="仿宋" w:hAnsi="仿宋" w:eastAsia="仿宋"/>
                <w:b/>
                <w:bCs/>
                <w:color w:val="auto"/>
                <w:kern w:val="0"/>
                <w:sz w:val="24"/>
                <w:szCs w:val="20"/>
                <w:highlight w:val="none"/>
                <w:lang w:eastAsia="zh-CN"/>
              </w:rPr>
              <w:t>第四十五条</w:t>
            </w:r>
            <w:r>
              <w:rPr>
                <w:rFonts w:hint="eastAsia" w:ascii="仿宋" w:hAnsi="仿宋" w:eastAsia="仿宋"/>
                <w:b w:val="0"/>
                <w:bCs w:val="0"/>
                <w:color w:val="auto"/>
                <w:kern w:val="0"/>
                <w:sz w:val="24"/>
                <w:szCs w:val="20"/>
                <w:highlight w:val="none"/>
                <w:lang w:val="en-US" w:eastAsia="zh-CN"/>
              </w:rPr>
              <w:t xml:space="preserve"> 在涨跌停板幅度以内的申报为有效申报，超过涨跌停板幅度的申报为无效申报。</w:t>
            </w:r>
          </w:p>
          <w:p>
            <w:pPr>
              <w:snapToGrid w:val="0"/>
              <w:spacing w:line="380" w:lineRule="exact"/>
              <w:ind w:firstLine="480" w:firstLineChars="200"/>
              <w:jc w:val="both"/>
              <w:rPr>
                <w:rFonts w:hint="default" w:ascii="仿宋" w:hAnsi="仿宋" w:eastAsia="仿宋"/>
                <w:b w:val="0"/>
                <w:bCs w:val="0"/>
                <w:color w:val="auto"/>
                <w:kern w:val="0"/>
                <w:sz w:val="24"/>
                <w:szCs w:val="20"/>
                <w:highlight w:val="none"/>
                <w:lang w:val="en-US" w:eastAsia="zh-CN"/>
              </w:rPr>
            </w:pPr>
            <w:r>
              <w:rPr>
                <w:rFonts w:hint="eastAsia" w:ascii="仿宋" w:hAnsi="仿宋" w:eastAsia="仿宋"/>
                <w:b w:val="0"/>
                <w:bCs w:val="0"/>
                <w:color w:val="auto"/>
                <w:kern w:val="0"/>
                <w:sz w:val="24"/>
                <w:szCs w:val="20"/>
                <w:highlight w:val="none"/>
                <w:lang w:val="en-US" w:eastAsia="zh-CN"/>
              </w:rPr>
              <w:t>会员结算准备金低于交易所规定的结算准备金最低余额的，开仓申报无效。</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000000"/>
                <w:kern w:val="0"/>
                <w:sz w:val="24"/>
                <w:szCs w:val="20"/>
                <w:highlight w:val="none"/>
                <w:lang w:val="en-US" w:eastAsia="zh-CN"/>
              </w:rPr>
            </w:pPr>
            <w:r>
              <w:rPr>
                <w:rFonts w:hint="eastAsia" w:ascii="仿宋" w:hAnsi="仿宋" w:eastAsia="仿宋"/>
                <w:b/>
                <w:bCs/>
                <w:color w:val="000000"/>
                <w:kern w:val="0"/>
                <w:sz w:val="24"/>
                <w:szCs w:val="20"/>
                <w:highlight w:val="none"/>
                <w:lang w:eastAsia="zh-CN"/>
              </w:rPr>
              <w:t>第四十</w:t>
            </w:r>
            <w:r>
              <w:rPr>
                <w:rFonts w:hint="eastAsia" w:ascii="仿宋" w:hAnsi="仿宋" w:eastAsia="仿宋"/>
                <w:b/>
                <w:bCs/>
                <w:strike w:val="0"/>
                <w:dstrike/>
                <w:color w:val="000000"/>
                <w:kern w:val="0"/>
                <w:sz w:val="24"/>
                <w:szCs w:val="20"/>
                <w:highlight w:val="none"/>
                <w:lang w:eastAsia="zh-CN"/>
              </w:rPr>
              <w:t>五</w:t>
            </w:r>
            <w:r>
              <w:rPr>
                <w:rFonts w:hint="eastAsia" w:ascii="仿宋" w:hAnsi="仿宋" w:eastAsia="仿宋"/>
                <w:b/>
                <w:bCs/>
                <w:color w:val="000000"/>
                <w:kern w:val="0"/>
                <w:sz w:val="24"/>
                <w:szCs w:val="20"/>
                <w:highlight w:val="none"/>
                <w:u w:val="single"/>
                <w:lang w:eastAsia="zh-CN"/>
              </w:rPr>
              <w:t>六</w:t>
            </w:r>
            <w:r>
              <w:rPr>
                <w:rFonts w:hint="eastAsia" w:ascii="仿宋" w:hAnsi="仿宋" w:eastAsia="仿宋"/>
                <w:b/>
                <w:bCs/>
                <w:color w:val="000000"/>
                <w:kern w:val="0"/>
                <w:sz w:val="24"/>
                <w:szCs w:val="20"/>
                <w:highlight w:val="none"/>
                <w:lang w:eastAsia="zh-CN"/>
              </w:rPr>
              <w:t>条</w:t>
            </w:r>
            <w:r>
              <w:rPr>
                <w:rFonts w:hint="eastAsia" w:ascii="仿宋" w:hAnsi="仿宋" w:eastAsia="仿宋"/>
                <w:b w:val="0"/>
                <w:bCs w:val="0"/>
                <w:color w:val="000000"/>
                <w:kern w:val="0"/>
                <w:sz w:val="24"/>
                <w:szCs w:val="20"/>
                <w:highlight w:val="none"/>
                <w:lang w:val="en-US" w:eastAsia="zh-CN"/>
              </w:rPr>
              <w:t xml:space="preserve"> 在涨跌停板幅度以内的申报为有效申报，超过涨跌停板幅度的申报为无效申报。</w:t>
            </w:r>
          </w:p>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b w:val="0"/>
                <w:bCs w:val="0"/>
                <w:color w:val="000000"/>
                <w:kern w:val="0"/>
                <w:sz w:val="24"/>
                <w:szCs w:val="20"/>
                <w:highlight w:val="none"/>
                <w:lang w:val="en-US" w:eastAsia="zh-CN"/>
              </w:rPr>
              <w:t>会员结算准备金低于交易所规定的结算准备金最低余额的，开仓申报无效。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bCs/>
                <w:color w:val="auto"/>
                <w:kern w:val="0"/>
                <w:sz w:val="24"/>
                <w:szCs w:val="20"/>
                <w:highlight w:val="none"/>
              </w:rPr>
            </w:pPr>
            <w:r>
              <w:rPr>
                <w:rFonts w:hint="eastAsia" w:ascii="仿宋" w:hAnsi="仿宋" w:eastAsia="仿宋"/>
                <w:b/>
                <w:bCs/>
                <w:color w:val="auto"/>
                <w:kern w:val="0"/>
                <w:sz w:val="24"/>
                <w:szCs w:val="20"/>
                <w:highlight w:val="none"/>
              </w:rPr>
              <w:t xml:space="preserve">第四十六条 </w:t>
            </w:r>
            <w:r>
              <w:rPr>
                <w:rFonts w:hint="eastAsia" w:ascii="仿宋" w:hAnsi="仿宋" w:eastAsia="仿宋"/>
                <w:b w:val="0"/>
                <w:bCs w:val="0"/>
                <w:color w:val="auto"/>
                <w:kern w:val="0"/>
                <w:sz w:val="24"/>
                <w:szCs w:val="20"/>
                <w:highlight w:val="none"/>
              </w:rPr>
              <w:t>集合竞价撮合时间内，交易所不接受取消申报。其他接受交易申报的时间内，未成交申报可以取消。</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72" w:firstLineChars="196"/>
              <w:jc w:val="both"/>
              <w:textAlignment w:val="auto"/>
              <w:rPr>
                <w:rFonts w:hint="default" w:ascii="仿宋" w:hAnsi="仿宋" w:eastAsia="仿宋"/>
                <w:b w:val="0"/>
                <w:bCs w:val="0"/>
                <w:color w:val="000000"/>
                <w:kern w:val="0"/>
                <w:sz w:val="24"/>
                <w:szCs w:val="24"/>
                <w:highlight w:val="none"/>
                <w:lang w:val="en-US" w:eastAsia="zh-CN"/>
              </w:rPr>
            </w:pPr>
            <w:r>
              <w:rPr>
                <w:rFonts w:hint="eastAsia" w:ascii="仿宋" w:hAnsi="仿宋" w:eastAsia="仿宋"/>
                <w:b/>
                <w:bCs/>
                <w:color w:val="000000"/>
                <w:kern w:val="0"/>
                <w:sz w:val="24"/>
                <w:szCs w:val="24"/>
                <w:highlight w:val="none"/>
              </w:rPr>
              <w:t>第</w:t>
            </w:r>
            <w:r>
              <w:rPr>
                <w:rFonts w:hint="eastAsia" w:ascii="仿宋" w:hAnsi="仿宋" w:eastAsia="仿宋"/>
                <w:b/>
                <w:bCs/>
                <w:strike w:val="0"/>
                <w:dstrike w:val="0"/>
                <w:color w:val="000000"/>
                <w:kern w:val="0"/>
                <w:sz w:val="24"/>
                <w:szCs w:val="24"/>
                <w:highlight w:val="none"/>
              </w:rPr>
              <w:t>四十</w:t>
            </w:r>
            <w:r>
              <w:rPr>
                <w:rFonts w:hint="eastAsia" w:ascii="仿宋" w:hAnsi="仿宋" w:eastAsia="仿宋"/>
                <w:b/>
                <w:bCs/>
                <w:strike w:val="0"/>
                <w:dstrike/>
                <w:color w:val="000000"/>
                <w:kern w:val="0"/>
                <w:sz w:val="24"/>
                <w:szCs w:val="24"/>
                <w:highlight w:val="none"/>
              </w:rPr>
              <w:t>六</w:t>
            </w:r>
            <w:r>
              <w:rPr>
                <w:rFonts w:hint="eastAsia" w:ascii="仿宋" w:hAnsi="仿宋" w:eastAsia="仿宋"/>
                <w:b/>
                <w:bCs/>
                <w:color w:val="000000"/>
                <w:kern w:val="0"/>
                <w:sz w:val="24"/>
                <w:szCs w:val="20"/>
                <w:highlight w:val="none"/>
                <w:u w:val="single"/>
                <w:lang w:eastAsia="zh-CN"/>
              </w:rPr>
              <w:t>七</w:t>
            </w:r>
            <w:r>
              <w:rPr>
                <w:rFonts w:hint="eastAsia" w:ascii="仿宋" w:hAnsi="仿宋" w:eastAsia="仿宋"/>
                <w:b/>
                <w:bCs/>
                <w:color w:val="000000"/>
                <w:kern w:val="0"/>
                <w:sz w:val="24"/>
                <w:szCs w:val="24"/>
                <w:highlight w:val="none"/>
              </w:rPr>
              <w:t>条</w:t>
            </w:r>
            <w:r>
              <w:rPr>
                <w:rFonts w:hint="eastAsia" w:ascii="仿宋" w:hAnsi="仿宋" w:eastAsia="仿宋"/>
                <w:b/>
                <w:bCs/>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集合竞价撮合时间内，交易所不接受取消申报。其他接受交易申报的时间</w:t>
            </w:r>
            <w:r>
              <w:rPr>
                <w:rFonts w:hint="eastAsia" w:ascii="仿宋" w:hAnsi="仿宋" w:eastAsia="仿宋" w:cs="仿宋"/>
                <w:b/>
                <w:bCs/>
                <w:color w:val="000000"/>
                <w:kern w:val="0"/>
                <w:sz w:val="24"/>
                <w:szCs w:val="24"/>
                <w:highlight w:val="none"/>
                <w:u w:val="single"/>
                <w:lang w:eastAsia="zh-CN"/>
              </w:rPr>
              <w:t>及交易所规定的时间</w:t>
            </w:r>
            <w:r>
              <w:rPr>
                <w:rFonts w:hint="eastAsia" w:ascii="仿宋" w:hAnsi="仿宋" w:eastAsia="仿宋" w:cs="仿宋"/>
                <w:color w:val="000000"/>
                <w:kern w:val="0"/>
                <w:sz w:val="24"/>
                <w:szCs w:val="24"/>
                <w:highlight w:val="none"/>
              </w:rPr>
              <w:t>内，未成交申报可以取消。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default" w:ascii="仿宋" w:hAnsi="仿宋" w:eastAsia="仿宋"/>
                <w:b/>
                <w:bCs/>
                <w:color w:val="auto"/>
                <w:kern w:val="0"/>
                <w:sz w:val="24"/>
                <w:szCs w:val="20"/>
                <w:highlight w:val="none"/>
                <w:lang w:val="en-US" w:eastAsia="zh-CN"/>
              </w:rPr>
            </w:pPr>
            <w:r>
              <w:rPr>
                <w:rFonts w:hint="eastAsia" w:ascii="仿宋" w:hAnsi="仿宋" w:eastAsia="仿宋"/>
                <w:b/>
                <w:bCs/>
                <w:color w:val="auto"/>
                <w:kern w:val="0"/>
                <w:sz w:val="24"/>
                <w:szCs w:val="20"/>
                <w:highlight w:val="none"/>
                <w:lang w:eastAsia="zh-CN"/>
              </w:rPr>
              <w:t>第四十七条</w:t>
            </w:r>
            <w:r>
              <w:rPr>
                <w:rFonts w:hint="eastAsia" w:ascii="仿宋" w:hAnsi="仿宋" w:eastAsia="仿宋"/>
                <w:b/>
                <w:bCs/>
                <w:color w:val="auto"/>
                <w:kern w:val="0"/>
                <w:sz w:val="24"/>
                <w:szCs w:val="20"/>
                <w:highlight w:val="none"/>
                <w:lang w:val="en-US" w:eastAsia="zh-CN"/>
              </w:rPr>
              <w:t xml:space="preserve"> </w:t>
            </w:r>
            <w:r>
              <w:rPr>
                <w:rFonts w:hint="eastAsia" w:ascii="仿宋" w:hAnsi="仿宋" w:eastAsia="仿宋"/>
                <w:b w:val="0"/>
                <w:bCs w:val="0"/>
                <w:color w:val="auto"/>
                <w:kern w:val="0"/>
                <w:sz w:val="24"/>
                <w:szCs w:val="20"/>
                <w:highlight w:val="none"/>
                <w:lang w:val="en-US" w:eastAsia="zh-CN"/>
              </w:rPr>
              <w:t>集合竞价阶段，按照最大成交量原则进行撮合，成交价格为可实现最大成交量的价格。集合竞价的所有交易以同一价格成交。</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default" w:ascii="仿宋" w:hAnsi="仿宋" w:eastAsia="仿宋"/>
                <w:b w:val="0"/>
                <w:bCs w:val="0"/>
                <w:color w:val="000000"/>
                <w:kern w:val="0"/>
                <w:sz w:val="24"/>
                <w:szCs w:val="24"/>
                <w:highlight w:val="none"/>
                <w:lang w:val="en-US" w:eastAsia="zh-CN"/>
              </w:rPr>
            </w:pPr>
            <w:r>
              <w:rPr>
                <w:rFonts w:hint="eastAsia" w:ascii="仿宋" w:hAnsi="仿宋" w:eastAsia="仿宋"/>
                <w:b/>
                <w:bCs/>
                <w:color w:val="000000"/>
                <w:kern w:val="0"/>
                <w:sz w:val="24"/>
                <w:szCs w:val="24"/>
                <w:highlight w:val="none"/>
              </w:rPr>
              <w:t>第</w:t>
            </w:r>
            <w:r>
              <w:rPr>
                <w:rFonts w:hint="eastAsia" w:ascii="仿宋" w:hAnsi="仿宋" w:eastAsia="仿宋"/>
                <w:b/>
                <w:bCs/>
                <w:strike w:val="0"/>
                <w:dstrike w:val="0"/>
                <w:color w:val="000000"/>
                <w:kern w:val="0"/>
                <w:sz w:val="24"/>
                <w:szCs w:val="24"/>
                <w:highlight w:val="none"/>
              </w:rPr>
              <w:t>四十</w:t>
            </w:r>
            <w:r>
              <w:rPr>
                <w:rFonts w:hint="eastAsia" w:ascii="仿宋" w:hAnsi="仿宋" w:eastAsia="仿宋"/>
                <w:b/>
                <w:bCs/>
                <w:strike w:val="0"/>
                <w:dstrike/>
                <w:color w:val="000000"/>
                <w:kern w:val="0"/>
                <w:sz w:val="24"/>
                <w:szCs w:val="24"/>
                <w:highlight w:val="none"/>
                <w:lang w:eastAsia="zh-CN"/>
              </w:rPr>
              <w:t>七</w:t>
            </w:r>
            <w:r>
              <w:rPr>
                <w:rFonts w:hint="eastAsia" w:ascii="仿宋" w:hAnsi="仿宋" w:eastAsia="仿宋"/>
                <w:b/>
                <w:bCs/>
                <w:color w:val="000000"/>
                <w:kern w:val="0"/>
                <w:sz w:val="24"/>
                <w:szCs w:val="20"/>
                <w:highlight w:val="none"/>
                <w:u w:val="single"/>
                <w:lang w:eastAsia="zh-CN"/>
              </w:rPr>
              <w:t>八</w:t>
            </w:r>
            <w:r>
              <w:rPr>
                <w:rFonts w:hint="eastAsia" w:ascii="仿宋" w:hAnsi="仿宋" w:eastAsia="仿宋"/>
                <w:b/>
                <w:bCs/>
                <w:color w:val="000000"/>
                <w:kern w:val="0"/>
                <w:sz w:val="24"/>
                <w:szCs w:val="24"/>
                <w:highlight w:val="none"/>
              </w:rPr>
              <w:t>条</w:t>
            </w:r>
            <w:r>
              <w:rPr>
                <w:rFonts w:hint="eastAsia" w:ascii="仿宋" w:hAnsi="仿宋" w:eastAsia="仿宋"/>
                <w:b/>
                <w:bCs/>
                <w:color w:val="000000"/>
                <w:kern w:val="0"/>
                <w:sz w:val="24"/>
                <w:szCs w:val="24"/>
                <w:highlight w:val="none"/>
                <w:lang w:val="en-US" w:eastAsia="zh-CN"/>
              </w:rPr>
              <w:t xml:space="preserve"> </w:t>
            </w:r>
            <w:r>
              <w:rPr>
                <w:rFonts w:hint="default" w:ascii="仿宋" w:hAnsi="仿宋" w:eastAsia="仿宋"/>
                <w:b w:val="0"/>
                <w:bCs w:val="0"/>
                <w:color w:val="000000"/>
                <w:kern w:val="0"/>
                <w:sz w:val="24"/>
                <w:szCs w:val="24"/>
                <w:highlight w:val="none"/>
                <w:lang w:val="en-US" w:eastAsia="zh-CN"/>
              </w:rPr>
              <w:t>集合竞价阶段，按照最大成交量原则进行撮合，成交价格为可实现最大成交量的价格。集合竞价的所有交易以同一价格成交。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color w:val="auto"/>
                <w:kern w:val="0"/>
                <w:sz w:val="24"/>
                <w:szCs w:val="20"/>
                <w:highlight w:val="none"/>
              </w:rPr>
            </w:pPr>
            <w:r>
              <w:rPr>
                <w:rFonts w:hint="eastAsia" w:ascii="仿宋" w:hAnsi="仿宋" w:eastAsia="仿宋"/>
                <w:b/>
                <w:bCs/>
                <w:color w:val="auto"/>
                <w:kern w:val="0"/>
                <w:sz w:val="24"/>
                <w:szCs w:val="20"/>
                <w:highlight w:val="none"/>
              </w:rPr>
              <w:t>第四十八条</w:t>
            </w:r>
            <w:r>
              <w:rPr>
                <w:rFonts w:hint="eastAsia" w:ascii="仿宋" w:hAnsi="仿宋" w:eastAsia="仿宋"/>
                <w:b w:val="0"/>
                <w:bCs w:val="0"/>
                <w:color w:val="auto"/>
                <w:kern w:val="0"/>
                <w:sz w:val="24"/>
                <w:szCs w:val="20"/>
                <w:highlight w:val="none"/>
              </w:rPr>
              <w:t xml:space="preserve"> 连续竞价阶段，交易撮合系统将买卖申报指令以价格优先、时间优先的原则进行排序，当买入价大于、等于卖出价则自动撮合成交。</w:t>
            </w:r>
          </w:p>
          <w:p>
            <w:pPr>
              <w:snapToGrid w:val="0"/>
              <w:spacing w:line="380" w:lineRule="exact"/>
              <w:ind w:firstLine="480" w:firstLineChars="200"/>
              <w:jc w:val="both"/>
              <w:rPr>
                <w:rFonts w:hint="eastAsia" w:ascii="仿宋" w:hAnsi="仿宋" w:eastAsia="仿宋" w:cs="Times New Roman"/>
                <w:color w:val="auto"/>
                <w:kern w:val="0"/>
                <w:sz w:val="24"/>
                <w:szCs w:val="20"/>
                <w:highlight w:val="none"/>
              </w:rPr>
            </w:pPr>
            <w:r>
              <w:rPr>
                <w:rFonts w:hint="eastAsia" w:ascii="仿宋" w:hAnsi="仿宋" w:eastAsia="仿宋" w:cs="Times New Roman"/>
                <w:color w:val="auto"/>
                <w:kern w:val="0"/>
                <w:sz w:val="24"/>
                <w:szCs w:val="20"/>
                <w:highlight w:val="none"/>
              </w:rPr>
              <w:t>……</w:t>
            </w:r>
          </w:p>
          <w:p>
            <w:pPr>
              <w:snapToGrid w:val="0"/>
              <w:spacing w:line="380" w:lineRule="exact"/>
              <w:ind w:firstLine="480" w:firstLineChars="200"/>
              <w:jc w:val="both"/>
              <w:rPr>
                <w:rFonts w:hint="eastAsia" w:ascii="仿宋" w:hAnsi="仿宋" w:eastAsia="仿宋"/>
                <w:b w:val="0"/>
                <w:bCs w:val="0"/>
                <w:color w:val="auto"/>
                <w:kern w:val="0"/>
                <w:sz w:val="24"/>
                <w:szCs w:val="20"/>
                <w:highlight w:val="none"/>
              </w:rPr>
            </w:pPr>
            <w:r>
              <w:rPr>
                <w:rFonts w:hint="eastAsia" w:ascii="仿宋" w:hAnsi="仿宋" w:eastAsia="仿宋"/>
                <w:b w:val="0"/>
                <w:bCs w:val="0"/>
                <w:color w:val="auto"/>
                <w:kern w:val="0"/>
                <w:sz w:val="24"/>
                <w:szCs w:val="20"/>
                <w:highlight w:val="none"/>
              </w:rPr>
              <w:t>某一合约以涨跌停板价格成交的，撮合成交原则为平仓优先和时间优先。</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72" w:firstLineChars="196"/>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四十八</w:t>
            </w:r>
            <w:r>
              <w:rPr>
                <w:rFonts w:hint="eastAsia" w:ascii="仿宋" w:hAnsi="仿宋" w:eastAsia="仿宋" w:cs="仿宋"/>
                <w:b/>
                <w:strike w:val="0"/>
                <w:dstrike w:val="0"/>
                <w:color w:val="000000"/>
                <w:kern w:val="0"/>
                <w:sz w:val="24"/>
                <w:szCs w:val="24"/>
                <w:highlight w:val="none"/>
                <w:u w:val="single"/>
                <w:lang w:val="en-US" w:eastAsia="zh-CN"/>
              </w:rPr>
              <w:t>四十九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连续竞价阶段，交易撮合系统将买卖申报指令以价格优先、时间优先的原则进行排序，当买入价大于、等于卖出价则自动撮合成交。</w:t>
            </w:r>
          </w:p>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Times New Roman"/>
                <w:color w:val="000000"/>
                <w:kern w:val="0"/>
                <w:sz w:val="24"/>
                <w:szCs w:val="20"/>
                <w:highlight w:val="none"/>
              </w:rPr>
              <w:t>……</w:t>
            </w:r>
          </w:p>
          <w:p>
            <w:pPr>
              <w:keepNext w:val="0"/>
              <w:keepLines w:val="0"/>
              <w:pageBreakBefore w:val="0"/>
              <w:widowControl/>
              <w:kinsoku/>
              <w:wordWrap/>
              <w:overflowPunct/>
              <w:topLinePunct w:val="0"/>
              <w:autoSpaceDE/>
              <w:autoSpaceDN/>
              <w:bidi w:val="0"/>
              <w:adjustRightInd/>
              <w:snapToGrid w:val="0"/>
              <w:spacing w:line="380" w:lineRule="exact"/>
              <w:ind w:firstLine="480" w:firstLineChars="200"/>
              <w:jc w:val="left"/>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strike w:val="0"/>
                <w:dstrike/>
                <w:color w:val="000000"/>
                <w:kern w:val="0"/>
                <w:sz w:val="24"/>
                <w:szCs w:val="24"/>
                <w:highlight w:val="none"/>
              </w:rPr>
              <w:t>某一合约以涨跌停板价格成交的，撮合成交原则为平仓优先和时间优先。</w:t>
            </w:r>
          </w:p>
          <w:p>
            <w:pPr>
              <w:keepNext w:val="0"/>
              <w:keepLines w:val="0"/>
              <w:pageBreakBefore w:val="0"/>
              <w:numPr>
                <w:ilvl w:val="0"/>
                <w:numId w:val="0"/>
              </w:numPr>
              <w:kinsoku/>
              <w:wordWrap/>
              <w:overflowPunct/>
              <w:topLinePunct w:val="0"/>
              <w:autoSpaceDE/>
              <w:autoSpaceDN/>
              <w:bidi w:val="0"/>
              <w:adjustRightInd/>
              <w:spacing w:line="380" w:lineRule="exact"/>
              <w:ind w:leftChars="0" w:firstLine="481" w:firstLineChars="200"/>
              <w:jc w:val="both"/>
              <w:textAlignment w:val="auto"/>
              <w:rPr>
                <w:rFonts w:hint="eastAsia" w:ascii="仿宋" w:hAnsi="仿宋" w:eastAsia="仿宋"/>
                <w:b w:val="0"/>
                <w:bCs w:val="0"/>
                <w:color w:val="000000"/>
                <w:kern w:val="0"/>
                <w:sz w:val="24"/>
                <w:szCs w:val="24"/>
                <w:highlight w:val="none"/>
              </w:rPr>
            </w:pPr>
            <w:r>
              <w:rPr>
                <w:rFonts w:hint="eastAsia" w:ascii="仿宋" w:hAnsi="仿宋" w:eastAsia="仿宋"/>
                <w:b/>
                <w:bCs w:val="0"/>
                <w:kern w:val="0"/>
                <w:sz w:val="24"/>
                <w:szCs w:val="24"/>
                <w:highlight w:val="none"/>
                <w:u w:val="single"/>
                <w:shd w:val="clear" w:color="auto" w:fill="auto"/>
                <w:lang w:val="en-US" w:eastAsia="zh-CN"/>
              </w:rPr>
              <w:t>交易所</w:t>
            </w:r>
            <w:r>
              <w:rPr>
                <w:rFonts w:hint="default" w:ascii="仿宋" w:hAnsi="仿宋" w:eastAsia="仿宋"/>
                <w:b/>
                <w:bCs w:val="0"/>
                <w:kern w:val="0"/>
                <w:sz w:val="24"/>
                <w:szCs w:val="24"/>
                <w:highlight w:val="none"/>
                <w:u w:val="single"/>
                <w:shd w:val="clear" w:color="auto" w:fill="auto"/>
                <w:lang w:val="en-US" w:eastAsia="zh-CN"/>
              </w:rPr>
              <w:t>在涨跌停板等特殊情况下</w:t>
            </w:r>
            <w:r>
              <w:rPr>
                <w:rFonts w:hint="eastAsia" w:ascii="仿宋" w:hAnsi="仿宋" w:eastAsia="仿宋"/>
                <w:b/>
                <w:bCs w:val="0"/>
                <w:kern w:val="0"/>
                <w:sz w:val="24"/>
                <w:szCs w:val="24"/>
                <w:highlight w:val="none"/>
                <w:u w:val="single"/>
                <w:shd w:val="clear" w:color="auto" w:fill="auto"/>
                <w:lang w:val="en-US" w:eastAsia="zh-CN"/>
              </w:rPr>
              <w:t>对撮合成交原则</w:t>
            </w:r>
            <w:r>
              <w:rPr>
                <w:rFonts w:hint="default" w:ascii="仿宋" w:hAnsi="仿宋" w:eastAsia="仿宋"/>
                <w:b/>
                <w:bCs w:val="0"/>
                <w:kern w:val="0"/>
                <w:sz w:val="24"/>
                <w:szCs w:val="24"/>
                <w:highlight w:val="none"/>
                <w:u w:val="single"/>
                <w:shd w:val="clear" w:color="auto" w:fill="auto"/>
                <w:lang w:val="en-US" w:eastAsia="zh-CN"/>
              </w:rPr>
              <w:t>另有规定的除外</w:t>
            </w:r>
            <w:r>
              <w:rPr>
                <w:rFonts w:hint="eastAsia" w:ascii="仿宋" w:hAnsi="仿宋" w:eastAsia="仿宋"/>
                <w:b/>
                <w:bCs w:val="0"/>
                <w:kern w:val="0"/>
                <w:sz w:val="24"/>
                <w:szCs w:val="24"/>
                <w:highlight w:val="none"/>
                <w:u w:val="single"/>
                <w:shd w:val="clear" w:color="auto" w:fill="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val="0"/>
                <w:bCs w:val="0"/>
                <w:strike/>
                <w:dstrike w:val="0"/>
                <w:color w:val="auto"/>
                <w:kern w:val="0"/>
                <w:sz w:val="24"/>
                <w:szCs w:val="20"/>
                <w:highlight w:val="none"/>
              </w:rPr>
            </w:pPr>
            <w:r>
              <w:rPr>
                <w:rFonts w:hint="eastAsia" w:ascii="仿宋" w:hAnsi="仿宋" w:eastAsia="仿宋"/>
                <w:b/>
                <w:bCs/>
                <w:color w:val="auto"/>
                <w:kern w:val="0"/>
                <w:sz w:val="24"/>
                <w:szCs w:val="20"/>
                <w:highlight w:val="none"/>
              </w:rPr>
              <w:t>第四十九条</w:t>
            </w:r>
            <w:r>
              <w:rPr>
                <w:rFonts w:hint="eastAsia" w:ascii="仿宋" w:hAnsi="仿宋" w:eastAsia="仿宋"/>
                <w:b w:val="0"/>
                <w:bCs w:val="0"/>
                <w:color w:val="auto"/>
                <w:kern w:val="0"/>
                <w:sz w:val="24"/>
                <w:szCs w:val="20"/>
                <w:highlight w:val="none"/>
              </w:rPr>
              <w:t> 买卖申报经交易系统撮合成交即为生效。某一合约交易时间内的即时成交价格即为该合约的最新价。</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525" w:firstLineChars="218"/>
              <w:jc w:val="both"/>
              <w:textAlignment w:val="auto"/>
              <w:rPr>
                <w:rFonts w:hint="eastAsia" w:ascii="仿宋" w:hAnsi="仿宋" w:eastAsia="仿宋" w:cs="仿宋"/>
                <w:b/>
                <w:bCs/>
                <w:color w:val="000000"/>
                <w:kern w:val="0"/>
                <w:sz w:val="24"/>
                <w:szCs w:val="24"/>
                <w:highlight w:val="none"/>
                <w:u w:val="singl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四十九</w:t>
            </w:r>
            <w:r>
              <w:rPr>
                <w:rFonts w:hint="eastAsia" w:ascii="仿宋" w:hAnsi="仿宋" w:eastAsia="仿宋"/>
                <w:b/>
                <w:bCs w:val="0"/>
                <w:kern w:val="0"/>
                <w:sz w:val="24"/>
                <w:szCs w:val="24"/>
                <w:highlight w:val="none"/>
                <w:u w:val="single"/>
                <w:shd w:val="clear" w:color="auto" w:fill="auto"/>
                <w:lang w:val="en-US" w:eastAsia="zh-CN"/>
              </w:rPr>
              <w:t>五十</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买卖申报</w:t>
            </w:r>
            <w:r>
              <w:rPr>
                <w:rFonts w:hint="default" w:ascii="仿宋" w:hAnsi="仿宋" w:eastAsia="仿宋"/>
                <w:b/>
                <w:bCs w:val="0"/>
                <w:kern w:val="0"/>
                <w:sz w:val="24"/>
                <w:szCs w:val="24"/>
                <w:highlight w:val="none"/>
                <w:u w:val="single"/>
                <w:shd w:val="clear" w:color="auto" w:fill="auto"/>
                <w:lang w:val="en-US" w:eastAsia="zh-CN"/>
              </w:rPr>
              <w:t>交易指令</w:t>
            </w:r>
            <w:r>
              <w:rPr>
                <w:rFonts w:hint="eastAsia" w:ascii="仿宋" w:hAnsi="仿宋" w:eastAsia="仿宋" w:cs="仿宋"/>
                <w:color w:val="000000"/>
                <w:kern w:val="0"/>
                <w:sz w:val="24"/>
                <w:szCs w:val="24"/>
                <w:highlight w:val="none"/>
              </w:rPr>
              <w:t>经</w:t>
            </w:r>
            <w:r>
              <w:rPr>
                <w:rFonts w:hint="eastAsia" w:ascii="仿宋" w:hAnsi="仿宋" w:eastAsia="仿宋" w:cs="仿宋"/>
                <w:strike w:val="0"/>
                <w:dstrike/>
                <w:color w:val="000000"/>
                <w:kern w:val="0"/>
                <w:sz w:val="24"/>
                <w:szCs w:val="24"/>
                <w:highlight w:val="none"/>
              </w:rPr>
              <w:t>交易系统</w:t>
            </w:r>
            <w:r>
              <w:rPr>
                <w:rFonts w:hint="eastAsia" w:ascii="仿宋" w:hAnsi="仿宋" w:eastAsia="仿宋" w:cs="仿宋"/>
                <w:color w:val="000000"/>
                <w:kern w:val="0"/>
                <w:sz w:val="24"/>
                <w:szCs w:val="24"/>
                <w:highlight w:val="none"/>
              </w:rPr>
              <w:t>撮合成交</w:t>
            </w:r>
            <w:r>
              <w:rPr>
                <w:rFonts w:hint="eastAsia" w:ascii="仿宋" w:hAnsi="仿宋" w:eastAsia="仿宋" w:cs="仿宋"/>
                <w:b/>
                <w:bCs/>
                <w:color w:val="000000"/>
                <w:kern w:val="0"/>
                <w:sz w:val="24"/>
                <w:szCs w:val="24"/>
                <w:highlight w:val="none"/>
                <w:u w:val="single"/>
                <w:lang w:eastAsia="zh-CN"/>
              </w:rPr>
              <w:t>后，</w:t>
            </w:r>
            <w:r>
              <w:rPr>
                <w:rFonts w:hint="eastAsia" w:ascii="仿宋" w:hAnsi="仿宋" w:eastAsia="仿宋" w:cs="仿宋"/>
                <w:strike w:val="0"/>
                <w:dstrike/>
                <w:color w:val="000000"/>
                <w:kern w:val="0"/>
                <w:sz w:val="24"/>
                <w:szCs w:val="24"/>
                <w:highlight w:val="none"/>
              </w:rPr>
              <w:t>即为生效</w:t>
            </w:r>
            <w:r>
              <w:rPr>
                <w:rFonts w:hint="default" w:ascii="仿宋" w:hAnsi="仿宋" w:eastAsia="仿宋"/>
                <w:b/>
                <w:bCs w:val="0"/>
                <w:i w:val="0"/>
                <w:iCs w:val="0"/>
                <w:kern w:val="0"/>
                <w:sz w:val="24"/>
                <w:szCs w:val="24"/>
                <w:highlight w:val="none"/>
                <w:u w:val="single"/>
                <w:shd w:val="clear" w:color="auto" w:fill="auto"/>
                <w:lang w:val="en-US" w:eastAsia="zh-CN"/>
              </w:rPr>
              <w:t>交易即告成立，交易所按照规定发送成交回报</w:t>
            </w:r>
            <w:r>
              <w:rPr>
                <w:rFonts w:hint="eastAsia" w:ascii="仿宋" w:hAnsi="仿宋" w:eastAsia="仿宋" w:cs="仿宋"/>
                <w:color w:val="000000"/>
                <w:kern w:val="0"/>
                <w:sz w:val="24"/>
                <w:szCs w:val="24"/>
                <w:highlight w:val="none"/>
              </w:rPr>
              <w:t>。</w:t>
            </w:r>
            <w:r>
              <w:rPr>
                <w:rFonts w:hint="eastAsia" w:ascii="仿宋" w:hAnsi="仿宋" w:eastAsia="仿宋" w:cs="仿宋"/>
                <w:b/>
                <w:bCs/>
                <w:color w:val="000000"/>
                <w:kern w:val="0"/>
                <w:sz w:val="24"/>
                <w:szCs w:val="24"/>
                <w:highlight w:val="none"/>
                <w:u w:val="single"/>
                <w:lang w:val="en-US" w:eastAsia="zh-CN"/>
              </w:rPr>
              <w:t>某交易日</w:t>
            </w:r>
            <w:r>
              <w:rPr>
                <w:rFonts w:hint="eastAsia" w:ascii="仿宋" w:hAnsi="仿宋" w:eastAsia="仿宋" w:cs="仿宋"/>
                <w:color w:val="000000"/>
                <w:kern w:val="0"/>
                <w:sz w:val="24"/>
                <w:szCs w:val="24"/>
                <w:highlight w:val="none"/>
              </w:rPr>
              <w:t>某一合约交易</w:t>
            </w:r>
            <w:r>
              <w:rPr>
                <w:rFonts w:hint="eastAsia" w:ascii="仿宋" w:hAnsi="仿宋" w:eastAsia="仿宋" w:cs="仿宋"/>
                <w:strike w:val="0"/>
                <w:dstrike/>
                <w:color w:val="000000"/>
                <w:kern w:val="0"/>
                <w:sz w:val="24"/>
                <w:szCs w:val="24"/>
                <w:highlight w:val="none"/>
              </w:rPr>
              <w:t>时间内</w:t>
            </w:r>
            <w:r>
              <w:rPr>
                <w:rFonts w:hint="eastAsia" w:ascii="仿宋" w:hAnsi="仿宋" w:eastAsia="仿宋" w:cs="仿宋"/>
                <w:b/>
                <w:bCs/>
                <w:strike w:val="0"/>
                <w:dstrike w:val="0"/>
                <w:color w:val="000000"/>
                <w:kern w:val="0"/>
                <w:sz w:val="24"/>
                <w:szCs w:val="24"/>
                <w:highlight w:val="none"/>
                <w:u w:val="single"/>
                <w:lang w:val="en-US" w:eastAsia="zh-CN"/>
              </w:rPr>
              <w:t>期间</w:t>
            </w:r>
            <w:r>
              <w:rPr>
                <w:rFonts w:hint="eastAsia" w:ascii="仿宋" w:hAnsi="仿宋" w:eastAsia="仿宋" w:cs="仿宋"/>
                <w:color w:val="000000"/>
                <w:kern w:val="0"/>
                <w:sz w:val="24"/>
                <w:szCs w:val="24"/>
                <w:highlight w:val="none"/>
              </w:rPr>
              <w:t>的</w:t>
            </w:r>
            <w:r>
              <w:rPr>
                <w:rFonts w:hint="eastAsia" w:ascii="仿宋" w:hAnsi="仿宋" w:eastAsia="仿宋" w:cs="仿宋"/>
                <w:strike w:val="0"/>
                <w:dstrike/>
                <w:color w:val="000000"/>
                <w:kern w:val="0"/>
                <w:sz w:val="24"/>
                <w:szCs w:val="24"/>
                <w:highlight w:val="none"/>
              </w:rPr>
              <w:t>即时</w:t>
            </w:r>
            <w:r>
              <w:rPr>
                <w:rFonts w:hint="eastAsia" w:ascii="仿宋" w:hAnsi="仿宋" w:eastAsia="仿宋" w:cs="仿宋"/>
                <w:b/>
                <w:bCs/>
                <w:color w:val="000000"/>
                <w:kern w:val="0"/>
                <w:sz w:val="24"/>
                <w:szCs w:val="24"/>
                <w:highlight w:val="none"/>
                <w:u w:val="single"/>
                <w:lang w:val="en-US" w:eastAsia="zh-CN"/>
              </w:rPr>
              <w:t>最新</w:t>
            </w:r>
            <w:r>
              <w:rPr>
                <w:rFonts w:hint="eastAsia" w:ascii="仿宋" w:hAnsi="仿宋" w:eastAsia="仿宋" w:cs="仿宋"/>
                <w:color w:val="000000"/>
                <w:kern w:val="0"/>
                <w:sz w:val="24"/>
                <w:szCs w:val="24"/>
                <w:highlight w:val="none"/>
              </w:rPr>
              <w:t>成交价格即为该合约的最新价。</w:t>
            </w:r>
            <w:r>
              <w:rPr>
                <w:rFonts w:hint="eastAsia" w:ascii="仿宋" w:hAnsi="仿宋" w:eastAsia="仿宋" w:cs="仿宋"/>
                <w:b/>
                <w:bCs/>
                <w:color w:val="000000"/>
                <w:kern w:val="0"/>
                <w:sz w:val="24"/>
                <w:szCs w:val="24"/>
                <w:highlight w:val="none"/>
                <w:u w:val="single"/>
                <w:shd w:val="clear" w:color="auto" w:fill="auto"/>
              </w:rPr>
              <w:t>期货公司会员、境外特殊经纪参与者和境外中介机构在收到成交回报信息时应</w:t>
            </w:r>
            <w:r>
              <w:rPr>
                <w:rFonts w:hint="eastAsia" w:ascii="仿宋" w:hAnsi="仿宋" w:eastAsia="仿宋" w:cs="仿宋"/>
                <w:b/>
                <w:bCs/>
                <w:color w:val="000000"/>
                <w:kern w:val="0"/>
                <w:sz w:val="24"/>
                <w:szCs w:val="24"/>
                <w:highlight w:val="none"/>
                <w:u w:val="single"/>
                <w:shd w:val="clear" w:color="auto" w:fill="auto"/>
                <w:lang w:eastAsia="zh-CN"/>
              </w:rPr>
              <w:t>当</w:t>
            </w:r>
            <w:r>
              <w:rPr>
                <w:rFonts w:hint="eastAsia" w:ascii="仿宋" w:hAnsi="仿宋" w:eastAsia="仿宋" w:cs="仿宋"/>
                <w:b/>
                <w:bCs/>
                <w:color w:val="000000"/>
                <w:kern w:val="0"/>
                <w:sz w:val="24"/>
                <w:szCs w:val="24"/>
                <w:highlight w:val="none"/>
                <w:u w:val="single"/>
                <w:shd w:val="clear" w:color="auto" w:fill="auto"/>
              </w:rPr>
              <w:t>及时通知其客户。</w:t>
            </w:r>
          </w:p>
          <w:p>
            <w:pPr>
              <w:keepNext w:val="0"/>
              <w:keepLines w:val="0"/>
              <w:pageBreakBefore w:val="0"/>
              <w:numPr>
                <w:ilvl w:val="0"/>
                <w:numId w:val="0"/>
              </w:numPr>
              <w:kinsoku/>
              <w:wordWrap/>
              <w:overflowPunct/>
              <w:topLinePunct w:val="0"/>
              <w:autoSpaceDE/>
              <w:autoSpaceDN/>
              <w:bidi w:val="0"/>
              <w:adjustRightInd/>
              <w:spacing w:line="380" w:lineRule="exact"/>
              <w:ind w:leftChars="0" w:firstLine="481" w:firstLineChars="200"/>
              <w:jc w:val="both"/>
              <w:textAlignment w:val="auto"/>
              <w:rPr>
                <w:rFonts w:hint="default" w:ascii="仿宋" w:hAnsi="仿宋" w:eastAsia="仿宋"/>
                <w:b/>
                <w:bCs w:val="0"/>
                <w:kern w:val="0"/>
                <w:sz w:val="24"/>
                <w:szCs w:val="24"/>
                <w:highlight w:val="none"/>
                <w:u w:val="single"/>
                <w:shd w:val="clear" w:color="auto" w:fill="auto"/>
                <w:lang w:val="en-US" w:eastAsia="zh-CN"/>
              </w:rPr>
            </w:pPr>
            <w:r>
              <w:rPr>
                <w:rFonts w:hint="default" w:ascii="仿宋" w:hAnsi="仿宋" w:eastAsia="仿宋"/>
                <w:b/>
                <w:bCs w:val="0"/>
                <w:kern w:val="0"/>
                <w:sz w:val="24"/>
                <w:szCs w:val="24"/>
                <w:highlight w:val="none"/>
                <w:u w:val="single"/>
                <w:shd w:val="clear" w:color="auto" w:fill="auto"/>
                <w:lang w:val="en-US" w:eastAsia="zh-CN"/>
              </w:rPr>
              <w:t>符合交易所业务规则各项规定达成的交易于成立时生效，买卖双方应当承担交易结果，履行相关义务。</w:t>
            </w:r>
          </w:p>
          <w:p>
            <w:pPr>
              <w:keepNext w:val="0"/>
              <w:keepLines w:val="0"/>
              <w:pageBreakBefore w:val="0"/>
              <w:numPr>
                <w:ilvl w:val="0"/>
                <w:numId w:val="0"/>
              </w:numPr>
              <w:kinsoku/>
              <w:wordWrap/>
              <w:overflowPunct/>
              <w:topLinePunct w:val="0"/>
              <w:autoSpaceDE/>
              <w:autoSpaceDN/>
              <w:bidi w:val="0"/>
              <w:adjustRightInd/>
              <w:spacing w:line="380" w:lineRule="exact"/>
              <w:ind w:leftChars="0" w:firstLine="481" w:firstLineChars="200"/>
              <w:jc w:val="both"/>
              <w:textAlignment w:val="auto"/>
              <w:rPr>
                <w:rFonts w:hint="eastAsia" w:ascii="仿宋" w:hAnsi="仿宋" w:eastAsia="仿宋"/>
                <w:b w:val="0"/>
                <w:bCs w:val="0"/>
                <w:color w:val="000000"/>
                <w:kern w:val="0"/>
                <w:sz w:val="24"/>
                <w:szCs w:val="24"/>
                <w:highlight w:val="none"/>
              </w:rPr>
            </w:pPr>
            <w:r>
              <w:rPr>
                <w:rFonts w:hint="default" w:ascii="仿宋" w:hAnsi="仿宋" w:eastAsia="仿宋"/>
                <w:b/>
                <w:bCs w:val="0"/>
                <w:kern w:val="0"/>
                <w:sz w:val="24"/>
                <w:szCs w:val="24"/>
                <w:highlight w:val="none"/>
                <w:u w:val="single"/>
                <w:shd w:val="clear" w:color="auto" w:fill="auto"/>
                <w:lang w:val="en-US" w:eastAsia="zh-CN"/>
              </w:rPr>
              <w:t>依照交易所业务规则各项规定达成的交易，不得改变其交易结果</w:t>
            </w:r>
            <w:r>
              <w:rPr>
                <w:rFonts w:hint="eastAsia" w:ascii="仿宋" w:hAnsi="仿宋" w:eastAsia="仿宋"/>
                <w:b/>
                <w:bCs w:val="0"/>
                <w:kern w:val="0"/>
                <w:sz w:val="24"/>
                <w:szCs w:val="24"/>
                <w:highlight w:val="none"/>
                <w:u w:val="single"/>
                <w:shd w:val="clear" w:color="auto" w:fill="auto"/>
                <w:lang w:val="en-US" w:eastAsia="zh-CN"/>
              </w:rPr>
              <w:t>，交易</w:t>
            </w:r>
            <w:r>
              <w:rPr>
                <w:rFonts w:hint="default" w:ascii="仿宋" w:hAnsi="仿宋" w:eastAsia="仿宋"/>
                <w:b/>
                <w:bCs w:val="0"/>
                <w:kern w:val="0"/>
                <w:sz w:val="24"/>
                <w:szCs w:val="24"/>
                <w:highlight w:val="none"/>
                <w:u w:val="single"/>
                <w:shd w:val="clear" w:color="auto" w:fill="auto"/>
                <w:lang w:val="en-US" w:eastAsia="zh-CN"/>
              </w:rPr>
              <w:t>结果以交易所系统记录的成交数据为准。交易所另有规定的除外。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jc w:val="both"/>
              <w:rPr>
                <w:rFonts w:hint="eastAsia" w:ascii="仿宋" w:hAnsi="仿宋" w:eastAsia="仿宋"/>
                <w:b/>
                <w:bCs/>
                <w:color w:val="000000"/>
                <w:kern w:val="0"/>
                <w:sz w:val="24"/>
                <w:szCs w:val="20"/>
                <w:highlight w:val="none"/>
              </w:rPr>
            </w:pPr>
            <w:r>
              <w:rPr>
                <w:rFonts w:hint="eastAsia" w:ascii="仿宋" w:hAnsi="仿宋" w:eastAsia="仿宋"/>
                <w:b/>
                <w:bCs/>
                <w:color w:val="000000"/>
                <w:kern w:val="0"/>
                <w:sz w:val="24"/>
                <w:szCs w:val="20"/>
                <w:highlight w:val="none"/>
              </w:rPr>
              <w:t>第五十条</w:t>
            </w:r>
            <w:r>
              <w:rPr>
                <w:rFonts w:hint="eastAsia" w:ascii="仿宋" w:hAnsi="仿宋" w:eastAsia="仿宋"/>
                <w:b w:val="0"/>
                <w:bCs w:val="0"/>
                <w:color w:val="000000"/>
                <w:kern w:val="0"/>
                <w:sz w:val="24"/>
                <w:szCs w:val="20"/>
                <w:highlight w:val="none"/>
              </w:rPr>
              <w:t xml:space="preserve"> 期货合约的交易价格是指该期货合约的交割标准品在基准交割仓库或基准交割地点交货的含税价格，交易所另有规定的除外。</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525" w:firstLineChars="218"/>
              <w:jc w:val="left"/>
              <w:textAlignment w:val="auto"/>
              <w:rPr>
                <w:rFonts w:hint="eastAsia" w:ascii="仿宋" w:hAnsi="仿宋" w:eastAsia="仿宋"/>
                <w:b w:val="0"/>
                <w:bCs w:val="0"/>
                <w:color w:val="000000"/>
                <w:kern w:val="0"/>
                <w:sz w:val="24"/>
                <w:szCs w:val="24"/>
                <w:highlight w:val="none"/>
              </w:rPr>
            </w:pPr>
            <w:r>
              <w:rPr>
                <w:rFonts w:hint="eastAsia" w:ascii="仿宋" w:hAnsi="仿宋" w:eastAsia="仿宋" w:cs="仿宋"/>
                <w:b/>
                <w:color w:val="000000"/>
                <w:kern w:val="0"/>
                <w:sz w:val="24"/>
                <w:szCs w:val="24"/>
                <w:highlight w:val="none"/>
              </w:rPr>
              <w:t>第五十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期货合约的交易价格是指该期货合约的交割标准品在基准交割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库或基准交割地点交货的含税价格，交易所另有规定的除外。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jc w:val="left"/>
              <w:rPr>
                <w:rFonts w:hint="eastAsia" w:ascii="仿宋" w:hAnsi="仿宋" w:eastAsia="仿宋"/>
                <w:b/>
                <w:bCs/>
                <w:color w:val="000000"/>
                <w:kern w:val="0"/>
                <w:sz w:val="24"/>
                <w:szCs w:val="20"/>
                <w:highlight w:val="none"/>
              </w:rPr>
            </w:pPr>
            <w:r>
              <w:rPr>
                <w:rFonts w:eastAsia="仿宋"/>
                <w:b/>
                <w:color w:val="000000"/>
                <w:kern w:val="0"/>
                <w:sz w:val="24"/>
                <w:szCs w:val="24"/>
                <w:highlight w:val="none"/>
              </w:rPr>
              <w:t>第五十一条</w:t>
            </w:r>
            <w:r>
              <w:rPr>
                <w:rFonts w:eastAsia="仿宋"/>
                <w:color w:val="000000"/>
                <w:kern w:val="0"/>
                <w:sz w:val="24"/>
                <w:szCs w:val="24"/>
                <w:highlight w:val="none"/>
              </w:rPr>
              <w:t xml:space="preserve"> 某一合约开市前五分钟内经集合竞价产生的成交价格即为该合约的开盘价。集合竞价未产生成交价格的，以集合竞价后第一笔成交价为开盘价。</w:t>
            </w: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jc w:val="both"/>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第五十</w:t>
            </w:r>
            <w:r>
              <w:rPr>
                <w:rFonts w:hint="eastAsia" w:ascii="仿宋" w:hAnsi="仿宋" w:eastAsia="仿宋" w:cs="仿宋"/>
                <w:b/>
                <w:strike w:val="0"/>
                <w:dstrike/>
                <w:color w:val="000000"/>
                <w:kern w:val="0"/>
                <w:sz w:val="24"/>
                <w:szCs w:val="24"/>
                <w:highlight w:val="none"/>
              </w:rPr>
              <w:t>一</w:t>
            </w:r>
            <w:r>
              <w:rPr>
                <w:rFonts w:hint="eastAsia" w:ascii="仿宋" w:hAnsi="仿宋" w:eastAsia="仿宋" w:cs="仿宋"/>
                <w:b/>
                <w:bCs/>
                <w:color w:val="000000"/>
                <w:kern w:val="0"/>
                <w:sz w:val="24"/>
                <w:szCs w:val="24"/>
                <w:highlight w:val="none"/>
                <w:u w:val="single"/>
                <w:lang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lang w:eastAsia="zh-CN"/>
              </w:rPr>
              <w:t>开盘价是指</w:t>
            </w:r>
            <w:r>
              <w:rPr>
                <w:rFonts w:hint="eastAsia" w:ascii="仿宋" w:hAnsi="仿宋" w:eastAsia="仿宋" w:cs="仿宋"/>
                <w:color w:val="000000"/>
                <w:kern w:val="0"/>
                <w:sz w:val="24"/>
                <w:szCs w:val="24"/>
                <w:highlight w:val="none"/>
              </w:rPr>
              <w:t>某一合约开市前五分钟内经集合竞价产生的成交价格</w:t>
            </w:r>
            <w:r>
              <w:rPr>
                <w:rFonts w:hint="eastAsia" w:ascii="仿宋" w:hAnsi="仿宋" w:eastAsia="仿宋" w:cs="仿宋"/>
                <w:strike w:val="0"/>
                <w:dstrike/>
                <w:color w:val="000000"/>
                <w:kern w:val="0"/>
                <w:sz w:val="24"/>
                <w:szCs w:val="24"/>
                <w:highlight w:val="none"/>
              </w:rPr>
              <w:t>即为该合约的开盘价</w:t>
            </w:r>
            <w:r>
              <w:rPr>
                <w:rFonts w:hint="eastAsia" w:ascii="仿宋" w:hAnsi="仿宋" w:eastAsia="仿宋" w:cs="仿宋"/>
                <w:color w:val="000000"/>
                <w:kern w:val="0"/>
                <w:sz w:val="24"/>
                <w:szCs w:val="24"/>
                <w:highlight w:val="none"/>
              </w:rPr>
              <w:t>。</w:t>
            </w:r>
            <w:r>
              <w:rPr>
                <w:rFonts w:hint="eastAsia" w:ascii="仿宋" w:hAnsi="仿宋" w:eastAsia="仿宋" w:cs="仿宋"/>
                <w:b/>
                <w:bCs/>
                <w:color w:val="000000"/>
                <w:kern w:val="0"/>
                <w:sz w:val="24"/>
                <w:szCs w:val="24"/>
                <w:highlight w:val="none"/>
                <w:u w:val="single"/>
                <w:lang w:val="en-US" w:eastAsia="zh-CN"/>
              </w:rPr>
              <w:t>开盘</w:t>
            </w:r>
            <w:r>
              <w:rPr>
                <w:rFonts w:hint="eastAsia" w:ascii="仿宋" w:hAnsi="仿宋" w:eastAsia="仿宋" w:cs="仿宋"/>
                <w:color w:val="000000"/>
                <w:kern w:val="0"/>
                <w:sz w:val="24"/>
                <w:szCs w:val="24"/>
                <w:highlight w:val="none"/>
              </w:rPr>
              <w:t>集合竞价未产生成交价格的，以</w:t>
            </w:r>
            <w:r>
              <w:rPr>
                <w:rFonts w:hint="eastAsia" w:ascii="仿宋" w:hAnsi="仿宋" w:eastAsia="仿宋" w:cs="仿宋"/>
                <w:color w:val="000000"/>
                <w:kern w:val="0"/>
                <w:sz w:val="24"/>
                <w:szCs w:val="24"/>
                <w:highlight w:val="none"/>
                <w:lang w:val="en-US" w:eastAsia="zh-CN"/>
              </w:rPr>
              <w:t>开市</w:t>
            </w:r>
            <w:r>
              <w:rPr>
                <w:rFonts w:hint="eastAsia" w:ascii="仿宋" w:hAnsi="仿宋" w:eastAsia="仿宋" w:cs="仿宋"/>
                <w:color w:val="000000"/>
                <w:kern w:val="0"/>
                <w:sz w:val="24"/>
                <w:szCs w:val="24"/>
                <w:highlight w:val="none"/>
              </w:rPr>
              <w:t>后</w:t>
            </w:r>
            <w:r>
              <w:rPr>
                <w:rFonts w:hint="eastAsia" w:ascii="仿宋" w:hAnsi="仿宋" w:eastAsia="仿宋" w:cs="仿宋"/>
                <w:color w:val="000000"/>
                <w:kern w:val="0"/>
                <w:sz w:val="24"/>
                <w:szCs w:val="24"/>
                <w:highlight w:val="none"/>
                <w:lang w:val="en-US" w:eastAsia="zh-CN"/>
              </w:rPr>
              <w:t>竞价交易</w:t>
            </w:r>
            <w:r>
              <w:rPr>
                <w:rFonts w:hint="eastAsia" w:ascii="仿宋" w:hAnsi="仿宋" w:eastAsia="仿宋" w:cs="仿宋"/>
                <w:color w:val="000000"/>
                <w:kern w:val="0"/>
                <w:sz w:val="24"/>
                <w:szCs w:val="24"/>
                <w:highlight w:val="none"/>
              </w:rPr>
              <w:t>第一笔成交价为开盘价。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eastAsia="仿宋"/>
                <w:b/>
                <w:color w:val="000000"/>
                <w:kern w:val="0"/>
                <w:sz w:val="24"/>
                <w:szCs w:val="24"/>
                <w:highlight w:val="none"/>
              </w:rPr>
            </w:pPr>
            <w:r>
              <w:rPr>
                <w:rFonts w:eastAsia="仿宋"/>
                <w:b/>
                <w:color w:val="000000"/>
                <w:kern w:val="0"/>
                <w:sz w:val="24"/>
                <w:szCs w:val="24"/>
                <w:highlight w:val="none"/>
              </w:rPr>
              <w:t>第五十二条</w:t>
            </w:r>
            <w:r>
              <w:rPr>
                <w:rFonts w:eastAsia="仿宋"/>
                <w:color w:val="000000"/>
                <w:kern w:val="0"/>
                <w:sz w:val="24"/>
                <w:szCs w:val="24"/>
                <w:highlight w:val="none"/>
              </w:rPr>
              <w:t xml:space="preserve"> 某一合约当日交易的最后一笔成交价格即为该合约的收盘价。</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hint="eastAsia" w:ascii="仿宋" w:hAnsi="仿宋" w:eastAsia="仿宋"/>
                <w:b w:val="0"/>
                <w:bCs w:val="0"/>
                <w:color w:val="000000"/>
                <w:kern w:val="0"/>
                <w:sz w:val="24"/>
                <w:szCs w:val="24"/>
                <w:highlight w:val="none"/>
              </w:rPr>
            </w:pPr>
            <w:r>
              <w:rPr>
                <w:rFonts w:hint="eastAsia" w:ascii="仿宋" w:hAnsi="仿宋" w:eastAsia="仿宋" w:cs="仿宋"/>
                <w:b/>
                <w:color w:val="000000"/>
                <w:kern w:val="0"/>
                <w:sz w:val="24"/>
                <w:szCs w:val="24"/>
                <w:highlight w:val="none"/>
              </w:rPr>
              <w:t>第五十</w:t>
            </w:r>
            <w:r>
              <w:rPr>
                <w:rFonts w:hint="eastAsia" w:ascii="仿宋" w:hAnsi="仿宋" w:eastAsia="仿宋" w:cs="仿宋"/>
                <w:b/>
                <w:strike w:val="0"/>
                <w:dstrike/>
                <w:color w:val="000000"/>
                <w:kern w:val="0"/>
                <w:sz w:val="24"/>
                <w:szCs w:val="24"/>
                <w:highlight w:val="none"/>
              </w:rPr>
              <w:t>二</w:t>
            </w:r>
            <w:r>
              <w:rPr>
                <w:rFonts w:hint="eastAsia" w:ascii="仿宋" w:hAnsi="仿宋" w:eastAsia="仿宋" w:cs="仿宋"/>
                <w:b/>
                <w:bCs/>
                <w:color w:val="000000"/>
                <w:kern w:val="0"/>
                <w:sz w:val="24"/>
                <w:szCs w:val="24"/>
                <w:highlight w:val="none"/>
                <w:u w:val="single"/>
                <w:lang w:val="en-US" w:eastAsia="zh-CN"/>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lang w:eastAsia="zh-CN"/>
              </w:rPr>
              <w:t>收盘价是指</w:t>
            </w:r>
            <w:r>
              <w:rPr>
                <w:rFonts w:hint="eastAsia" w:ascii="仿宋" w:hAnsi="仿宋" w:eastAsia="仿宋" w:cs="仿宋"/>
                <w:color w:val="000000"/>
                <w:kern w:val="0"/>
                <w:sz w:val="24"/>
                <w:szCs w:val="24"/>
                <w:highlight w:val="none"/>
              </w:rPr>
              <w:t>某一合约当日交易的最后一笔成交价格</w:t>
            </w:r>
            <w:r>
              <w:rPr>
                <w:rFonts w:hint="eastAsia" w:ascii="仿宋" w:hAnsi="仿宋" w:eastAsia="仿宋" w:cs="仿宋"/>
                <w:strike w:val="0"/>
                <w:dstrike/>
                <w:color w:val="000000"/>
                <w:kern w:val="0"/>
                <w:sz w:val="24"/>
                <w:szCs w:val="24"/>
                <w:highlight w:val="none"/>
              </w:rPr>
              <w:t>即为该合约的收盘价</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eastAsia="仿宋"/>
                <w:b/>
                <w:color w:val="000000"/>
                <w:kern w:val="0"/>
                <w:sz w:val="24"/>
                <w:szCs w:val="24"/>
                <w:highlight w:val="none"/>
              </w:rPr>
            </w:pPr>
            <w:r>
              <w:rPr>
                <w:rFonts w:eastAsia="仿宋"/>
                <w:b/>
                <w:color w:val="000000"/>
                <w:kern w:val="0"/>
                <w:sz w:val="24"/>
                <w:szCs w:val="24"/>
                <w:highlight w:val="none"/>
              </w:rPr>
              <w:t>第五十三条</w:t>
            </w:r>
            <w:r>
              <w:rPr>
                <w:rFonts w:eastAsia="仿宋"/>
                <w:color w:val="000000"/>
                <w:kern w:val="0"/>
                <w:sz w:val="24"/>
                <w:szCs w:val="24"/>
                <w:highlight w:val="none"/>
              </w:rPr>
              <w:t xml:space="preserve"> 期货、期权合约当日结算价由交易所在实施细则中规定。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hint="eastAsia" w:ascii="仿宋" w:hAnsi="仿宋" w:eastAsia="仿宋"/>
                <w:b w:val="0"/>
                <w:bCs w:val="0"/>
                <w:color w:val="000000"/>
                <w:kern w:val="0"/>
                <w:sz w:val="24"/>
                <w:szCs w:val="24"/>
                <w:highlight w:val="none"/>
              </w:rPr>
            </w:pPr>
            <w:r>
              <w:rPr>
                <w:rFonts w:hint="eastAsia" w:ascii="仿宋" w:hAnsi="仿宋" w:eastAsia="仿宋" w:cs="仿宋"/>
                <w:b/>
                <w:color w:val="000000"/>
                <w:kern w:val="0"/>
                <w:sz w:val="24"/>
                <w:szCs w:val="24"/>
                <w:highlight w:val="none"/>
              </w:rPr>
              <w:t>第五十</w:t>
            </w:r>
            <w:r>
              <w:rPr>
                <w:rFonts w:hint="eastAsia" w:ascii="仿宋" w:hAnsi="仿宋" w:eastAsia="仿宋" w:cs="仿宋"/>
                <w:b/>
                <w:strike w:val="0"/>
                <w:dstrike/>
                <w:color w:val="000000"/>
                <w:kern w:val="0"/>
                <w:sz w:val="24"/>
                <w:szCs w:val="24"/>
                <w:highlight w:val="none"/>
              </w:rPr>
              <w:t>三</w:t>
            </w:r>
            <w:r>
              <w:rPr>
                <w:rFonts w:hint="eastAsia" w:ascii="仿宋" w:hAnsi="仿宋" w:eastAsia="仿宋" w:cs="仿宋"/>
                <w:b/>
                <w:bCs/>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期货、期权合约当日结算价由交易所在</w:t>
            </w:r>
            <w:r>
              <w:rPr>
                <w:rFonts w:hint="eastAsia" w:ascii="仿宋" w:hAnsi="仿宋" w:eastAsia="仿宋" w:cs="仿宋"/>
                <w:strike w:val="0"/>
                <w:dstrike/>
                <w:color w:val="000000"/>
                <w:kern w:val="0"/>
                <w:sz w:val="24"/>
                <w:szCs w:val="24"/>
                <w:highlight w:val="none"/>
              </w:rPr>
              <w:t>实施细则</w:t>
            </w:r>
            <w:r>
              <w:rPr>
                <w:rFonts w:hint="eastAsia" w:ascii="仿宋" w:hAnsi="仿宋" w:eastAsia="仿宋" w:cs="仿宋"/>
                <w:b/>
                <w:bCs/>
                <w:color w:val="000000"/>
                <w:kern w:val="0"/>
                <w:sz w:val="24"/>
                <w:szCs w:val="24"/>
                <w:highlight w:val="none"/>
                <w:u w:val="single"/>
                <w:lang w:eastAsia="zh-CN"/>
              </w:rPr>
              <w:t>业务规则</w:t>
            </w:r>
            <w:r>
              <w:rPr>
                <w:rFonts w:hint="eastAsia" w:ascii="仿宋" w:hAnsi="仿宋" w:eastAsia="仿宋" w:cs="仿宋"/>
                <w:color w:val="000000"/>
                <w:kern w:val="0"/>
                <w:sz w:val="24"/>
                <w:szCs w:val="24"/>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eastAsia="仿宋"/>
                <w:b/>
                <w:color w:val="000000"/>
                <w:kern w:val="0"/>
                <w:sz w:val="24"/>
                <w:szCs w:val="24"/>
                <w:highlight w:val="none"/>
              </w:rPr>
            </w:pPr>
            <w:r>
              <w:rPr>
                <w:rFonts w:hint="eastAsia" w:ascii="仿宋" w:hAnsi="仿宋" w:eastAsia="仿宋" w:cs="仿宋"/>
                <w:b/>
                <w:color w:val="000000"/>
                <w:kern w:val="0"/>
                <w:sz w:val="24"/>
                <w:szCs w:val="24"/>
                <w:highlight w:val="none"/>
                <w:lang w:eastAsia="zh-CN"/>
              </w:rPr>
              <w:t>第五十四条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val="0"/>
                <w:bCs/>
                <w:color w:val="000000"/>
                <w:kern w:val="0"/>
                <w:sz w:val="24"/>
                <w:szCs w:val="24"/>
                <w:highlight w:val="none"/>
                <w:lang w:val="en-US" w:eastAsia="zh-CN"/>
              </w:rPr>
              <w:t>新上市合约挂牌基准价由交易所确定。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hint="default" w:ascii="仿宋" w:hAnsi="仿宋" w:eastAsia="仿宋" w:cs="仿宋"/>
                <w:b w:val="0"/>
                <w:bCs/>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eastAsia="zh-CN"/>
              </w:rPr>
              <w:t>第五十</w:t>
            </w:r>
            <w:r>
              <w:rPr>
                <w:rFonts w:hint="eastAsia" w:ascii="仿宋" w:hAnsi="仿宋" w:eastAsia="仿宋" w:cs="仿宋"/>
                <w:b/>
                <w:strike w:val="0"/>
                <w:dstrike/>
                <w:color w:val="000000"/>
                <w:kern w:val="0"/>
                <w:sz w:val="24"/>
                <w:szCs w:val="24"/>
                <w:highlight w:val="none"/>
                <w:lang w:eastAsia="zh-CN"/>
              </w:rPr>
              <w:t>四</w:t>
            </w:r>
            <w:r>
              <w:rPr>
                <w:rFonts w:hint="eastAsia" w:ascii="仿宋" w:hAnsi="仿宋" w:eastAsia="仿宋" w:cs="仿宋"/>
                <w:b/>
                <w:bCs/>
                <w:color w:val="000000"/>
                <w:kern w:val="0"/>
                <w:sz w:val="24"/>
                <w:szCs w:val="24"/>
                <w:highlight w:val="none"/>
                <w:u w:val="single"/>
                <w:lang w:val="en-US" w:eastAsia="zh-CN"/>
              </w:rPr>
              <w:t>五</w:t>
            </w:r>
            <w:r>
              <w:rPr>
                <w:rFonts w:hint="eastAsia" w:ascii="仿宋" w:hAnsi="仿宋" w:eastAsia="仿宋" w:cs="仿宋"/>
                <w:b/>
                <w:color w:val="000000"/>
                <w:kern w:val="0"/>
                <w:sz w:val="24"/>
                <w:szCs w:val="24"/>
                <w:highlight w:val="none"/>
                <w:lang w:eastAsia="zh-CN"/>
              </w:rPr>
              <w:t>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val="0"/>
                <w:bCs/>
                <w:color w:val="000000"/>
                <w:kern w:val="0"/>
                <w:sz w:val="24"/>
                <w:szCs w:val="24"/>
                <w:highlight w:val="none"/>
                <w:lang w:val="en-US" w:eastAsia="zh-CN"/>
              </w:rPr>
              <w:t>新上市合约挂牌基准价由交易所确定。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80" w:lineRule="exact"/>
              <w:jc w:val="center"/>
              <w:rPr>
                <w:rFonts w:hint="default" w:eastAsia="仿宋"/>
                <w:b/>
                <w:color w:val="000000"/>
                <w:kern w:val="0"/>
                <w:sz w:val="24"/>
                <w:szCs w:val="24"/>
                <w:highlight w:val="none"/>
                <w:lang w:val="en-US" w:eastAsia="zh-CN"/>
              </w:rPr>
            </w:pPr>
            <w:r>
              <w:rPr>
                <w:rFonts w:hint="eastAsia" w:eastAsia="仿宋"/>
                <w:b/>
                <w:color w:val="000000"/>
                <w:kern w:val="0"/>
                <w:sz w:val="24"/>
                <w:szCs w:val="24"/>
                <w:highlight w:val="none"/>
                <w:lang w:val="en-US" w:eastAsia="zh-CN"/>
              </w:rPr>
              <w:t>第三章 结算业务</w:t>
            </w:r>
          </w:p>
        </w:tc>
        <w:tc>
          <w:tcPr>
            <w:tcW w:w="248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80" w:lineRule="exact"/>
              <w:jc w:val="center"/>
              <w:rPr>
                <w:rFonts w:hint="default" w:ascii="仿宋" w:hAnsi="仿宋" w:eastAsia="仿宋"/>
                <w:b w:val="0"/>
                <w:bCs w:val="0"/>
                <w:color w:val="000000"/>
                <w:kern w:val="0"/>
                <w:sz w:val="24"/>
                <w:szCs w:val="24"/>
                <w:highlight w:val="none"/>
                <w:lang w:val="en-US" w:eastAsia="zh-CN"/>
              </w:rPr>
            </w:pPr>
            <w:r>
              <w:rPr>
                <w:rFonts w:hint="eastAsia" w:ascii="仿宋" w:hAnsi="仿宋" w:eastAsia="仿宋"/>
                <w:b/>
                <w:bCs/>
                <w:strike w:val="0"/>
                <w:dstrike/>
                <w:color w:val="000000"/>
                <w:kern w:val="0"/>
                <w:sz w:val="24"/>
                <w:szCs w:val="24"/>
                <w:highlight w:val="none"/>
                <w:lang w:val="en-US" w:eastAsia="zh-CN"/>
              </w:rPr>
              <w:t>第三章 结算业务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80" w:lineRule="exact"/>
              <w:jc w:val="center"/>
              <w:rPr>
                <w:rFonts w:hint="eastAsia" w:ascii="仿宋" w:hAnsi="仿宋" w:eastAsia="仿宋"/>
                <w:b/>
                <w:bCs/>
                <w:strike w:val="0"/>
                <w:dstrike/>
                <w:color w:val="000000"/>
                <w:kern w:val="0"/>
                <w:sz w:val="24"/>
                <w:szCs w:val="24"/>
                <w:highlight w:val="none"/>
                <w:lang w:val="en-US" w:eastAsia="zh-CN"/>
              </w:rPr>
            </w:pPr>
            <w:r>
              <w:rPr>
                <w:rFonts w:hint="eastAsia" w:ascii="仿宋" w:hAnsi="仿宋" w:eastAsia="仿宋" w:cs="Times New Roman"/>
                <w:b/>
                <w:kern w:val="0"/>
                <w:sz w:val="24"/>
                <w:szCs w:val="24"/>
                <w:highlight w:val="none"/>
                <w:lang w:val="en-US" w:eastAsia="zh-CN"/>
              </w:rPr>
              <w:t>第四章 交割业务</w:t>
            </w:r>
          </w:p>
        </w:tc>
        <w:tc>
          <w:tcPr>
            <w:tcW w:w="2485" w:type="pc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80" w:lineRule="exact"/>
              <w:jc w:val="center"/>
              <w:rPr>
                <w:rFonts w:hint="eastAsia" w:ascii="仿宋" w:hAnsi="仿宋" w:eastAsia="仿宋"/>
                <w:b/>
                <w:bCs/>
                <w:strike w:val="0"/>
                <w:dstrike/>
                <w:color w:val="000000"/>
                <w:kern w:val="0"/>
                <w:sz w:val="24"/>
                <w:szCs w:val="24"/>
                <w:highlight w:val="none"/>
                <w:lang w:val="en-US" w:eastAsia="zh-CN"/>
              </w:rPr>
            </w:pPr>
            <w:r>
              <w:rPr>
                <w:rFonts w:hint="eastAsia" w:ascii="仿宋" w:hAnsi="仿宋" w:eastAsia="仿宋" w:cs="Times New Roman"/>
                <w:b/>
                <w:kern w:val="0"/>
                <w:sz w:val="24"/>
                <w:szCs w:val="24"/>
                <w:highlight w:val="none"/>
                <w:lang w:val="en-US" w:eastAsia="zh-CN"/>
              </w:rPr>
              <w:t>第四章 交割业务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jc w:val="left"/>
              <w:rPr>
                <w:rFonts w:hint="eastAsia" w:ascii="仿宋" w:hAnsi="仿宋" w:eastAsia="仿宋" w:cs="Times New Roman"/>
                <w:b/>
                <w:kern w:val="0"/>
                <w:sz w:val="24"/>
                <w:szCs w:val="24"/>
                <w:highlight w:val="none"/>
                <w:lang w:val="en-US" w:eastAsia="zh-CN"/>
              </w:rPr>
            </w:pPr>
          </w:p>
        </w:tc>
        <w:tc>
          <w:tcPr>
            <w:tcW w:w="2485"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rPr>
                <w:rFonts w:hint="eastAsia" w:ascii="仿宋" w:hAnsi="仿宋" w:eastAsia="仿宋" w:cs="Times New Roman"/>
                <w:b/>
                <w:kern w:val="0"/>
                <w:sz w:val="24"/>
                <w:szCs w:val="24"/>
                <w:highlight w:val="none"/>
                <w:lang w:val="en-US" w:eastAsia="zh-CN"/>
              </w:rPr>
            </w:pPr>
            <w:r>
              <w:rPr>
                <w:rFonts w:hint="eastAsia" w:ascii="仿宋" w:hAnsi="仿宋" w:eastAsia="仿宋" w:cs="仿宋"/>
                <w:b/>
                <w:bCs w:val="0"/>
                <w:kern w:val="0"/>
                <w:sz w:val="24"/>
                <w:szCs w:val="24"/>
                <w:highlight w:val="none"/>
                <w:u w:val="single"/>
                <w:shd w:val="clear" w:color="auto" w:fill="auto"/>
                <w:lang w:val="en-US" w:eastAsia="zh-CN"/>
              </w:rPr>
              <w:t>第六十九条 期货合约的交割由交易所统一组织进行。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72" w:firstLineChars="196"/>
              <w:jc w:val="left"/>
              <w:rPr>
                <w:rFonts w:hint="eastAsia" w:ascii="仿宋" w:hAnsi="仿宋" w:eastAsia="仿宋" w:cs="Times New Roman"/>
                <w:b/>
                <w:kern w:val="0"/>
                <w:sz w:val="24"/>
                <w:szCs w:val="24"/>
                <w:highlight w:val="none"/>
                <w:lang w:val="en-US" w:eastAsia="zh-CN"/>
              </w:rPr>
            </w:pPr>
            <w:r>
              <w:rPr>
                <w:rFonts w:eastAsia="仿宋"/>
                <w:b/>
                <w:color w:val="000000"/>
                <w:kern w:val="0"/>
                <w:sz w:val="24"/>
                <w:szCs w:val="24"/>
                <w:highlight w:val="none"/>
              </w:rPr>
              <w:t>第六十七条</w:t>
            </w:r>
            <w:r>
              <w:rPr>
                <w:rFonts w:eastAsia="仿宋"/>
                <w:color w:val="000000"/>
                <w:kern w:val="0"/>
                <w:sz w:val="24"/>
                <w:szCs w:val="24"/>
                <w:highlight w:val="none"/>
              </w:rPr>
              <w:t xml:space="preserve"> 期货交割的方式为实物交割以及交易所规定的其他方式。</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numPr>
                <w:ilvl w:val="0"/>
                <w:numId w:val="0"/>
              </w:numPr>
              <w:kinsoku/>
              <w:wordWrap/>
              <w:overflowPunct/>
              <w:topLinePunct w:val="0"/>
              <w:bidi w:val="0"/>
              <w:snapToGrid/>
              <w:spacing w:before="0" w:line="380" w:lineRule="exac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u w:val="none"/>
                <w:lang w:eastAsia="zh-CN"/>
              </w:rPr>
              <w:t>六十</w:t>
            </w:r>
            <w:r>
              <w:rPr>
                <w:rFonts w:hint="eastAsia" w:ascii="仿宋" w:hAnsi="仿宋" w:eastAsia="仿宋" w:cs="仿宋"/>
                <w:b/>
                <w:strike w:val="0"/>
                <w:dstrike w:val="0"/>
                <w:color w:val="000000"/>
                <w:kern w:val="0"/>
                <w:sz w:val="24"/>
                <w:szCs w:val="24"/>
                <w:highlight w:val="none"/>
              </w:rPr>
              <w:t>七</w:t>
            </w:r>
            <w:r>
              <w:rPr>
                <w:rFonts w:hint="eastAsia" w:ascii="仿宋" w:hAnsi="仿宋" w:eastAsia="仿宋" w:cs="仿宋"/>
                <w:b/>
                <w:strike w:val="0"/>
                <w:dstrike w:val="0"/>
                <w:color w:val="000000"/>
                <w:kern w:val="0"/>
                <w:sz w:val="24"/>
                <w:szCs w:val="24"/>
                <w:highlight w:val="none"/>
                <w:u w:val="single"/>
                <w:lang w:val="en-US" w:eastAsia="zh-CN"/>
              </w:rPr>
              <w:t>十</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strike w:val="0"/>
                <w:dstrike/>
                <w:color w:val="000000"/>
                <w:kern w:val="0"/>
                <w:sz w:val="24"/>
                <w:szCs w:val="24"/>
                <w:highlight w:val="none"/>
              </w:rPr>
              <w:t>期货</w:t>
            </w:r>
            <w:r>
              <w:rPr>
                <w:rFonts w:hint="eastAsia" w:ascii="仿宋" w:hAnsi="仿宋" w:eastAsia="仿宋" w:cs="仿宋"/>
                <w:color w:val="000000"/>
                <w:kern w:val="0"/>
                <w:sz w:val="24"/>
                <w:szCs w:val="24"/>
                <w:highlight w:val="none"/>
              </w:rPr>
              <w:t>交割</w:t>
            </w:r>
            <w:r>
              <w:rPr>
                <w:rFonts w:hint="eastAsia" w:ascii="仿宋" w:hAnsi="仿宋" w:eastAsia="仿宋" w:cs="仿宋"/>
                <w:strike w:val="0"/>
                <w:dstrike/>
                <w:color w:val="000000"/>
                <w:kern w:val="0"/>
                <w:sz w:val="24"/>
                <w:szCs w:val="24"/>
                <w:highlight w:val="none"/>
              </w:rPr>
              <w:t>的方式为</w:t>
            </w:r>
            <w:r>
              <w:rPr>
                <w:rFonts w:hint="eastAsia" w:ascii="仿宋" w:hAnsi="仿宋" w:eastAsia="仿宋" w:cs="仿宋"/>
                <w:b/>
                <w:bCs/>
                <w:color w:val="000000"/>
                <w:kern w:val="0"/>
                <w:sz w:val="24"/>
                <w:szCs w:val="24"/>
                <w:highlight w:val="none"/>
                <w:u w:val="single"/>
                <w:lang w:eastAsia="zh-CN"/>
              </w:rPr>
              <w:t>可以采用</w:t>
            </w:r>
            <w:r>
              <w:rPr>
                <w:rFonts w:hint="eastAsia" w:ascii="仿宋" w:hAnsi="仿宋" w:eastAsia="仿宋" w:cs="仿宋"/>
                <w:color w:val="000000"/>
                <w:kern w:val="0"/>
                <w:sz w:val="24"/>
                <w:szCs w:val="24"/>
                <w:highlight w:val="none"/>
              </w:rPr>
              <w:t>实物交割</w:t>
            </w:r>
            <w:r>
              <w:rPr>
                <w:rFonts w:hint="eastAsia" w:ascii="仿宋" w:hAnsi="仿宋" w:eastAsia="仿宋" w:cs="仿宋"/>
                <w:strike w:val="0"/>
                <w:dstrike/>
                <w:color w:val="000000"/>
                <w:kern w:val="0"/>
                <w:sz w:val="24"/>
                <w:szCs w:val="24"/>
                <w:highlight w:val="none"/>
              </w:rPr>
              <w:t>以及交易所规定的其他</w:t>
            </w:r>
            <w:r>
              <w:rPr>
                <w:rFonts w:hint="eastAsia" w:ascii="仿宋" w:hAnsi="仿宋" w:eastAsia="仿宋" w:cs="仿宋"/>
                <w:b/>
                <w:bCs/>
                <w:strike w:val="0"/>
                <w:dstrike w:val="0"/>
                <w:color w:val="000000"/>
                <w:kern w:val="0"/>
                <w:sz w:val="24"/>
                <w:szCs w:val="24"/>
                <w:highlight w:val="none"/>
                <w:u w:val="single"/>
                <w:lang w:eastAsia="zh-CN"/>
              </w:rPr>
              <w:t>或者现金交割</w:t>
            </w:r>
            <w:r>
              <w:rPr>
                <w:rFonts w:hint="eastAsia" w:ascii="仿宋" w:hAnsi="仿宋" w:eastAsia="仿宋" w:cs="仿宋"/>
                <w:color w:val="000000"/>
                <w:kern w:val="0"/>
                <w:sz w:val="24"/>
                <w:szCs w:val="24"/>
                <w:highlight w:val="none"/>
              </w:rPr>
              <w:t>方式。</w:t>
            </w:r>
          </w:p>
          <w:p>
            <w:pPr>
              <w:keepNext w:val="0"/>
              <w:keepLines w:val="0"/>
              <w:pageBreakBefore w:val="0"/>
              <w:numPr>
                <w:ilvl w:val="0"/>
                <w:numId w:val="0"/>
              </w:numPr>
              <w:kinsoku/>
              <w:wordWrap/>
              <w:overflowPunct/>
              <w:topLinePunct w:val="0"/>
              <w:bidi w:val="0"/>
              <w:spacing w:line="380" w:lineRule="exact"/>
              <w:ind w:firstLine="481" w:firstLineChars="200"/>
              <w:jc w:val="both"/>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bCs w:val="0"/>
                <w:kern w:val="0"/>
                <w:sz w:val="24"/>
                <w:szCs w:val="24"/>
                <w:highlight w:val="none"/>
                <w:u w:val="single"/>
                <w:shd w:val="clear" w:color="auto" w:fill="auto"/>
                <w:lang w:val="en-US" w:eastAsia="zh-CN"/>
              </w:rPr>
              <w:t>实物交割是指期货合约到期时，根据交易所的规则和程序，交易双方通过该期货合约所载标的物所有权的转移,了结未平仓合约的过程。</w:t>
            </w:r>
          </w:p>
          <w:p>
            <w:pPr>
              <w:keepNext w:val="0"/>
              <w:keepLines w:val="0"/>
              <w:pageBreakBefore w:val="0"/>
              <w:numPr>
                <w:ilvl w:val="0"/>
                <w:numId w:val="0"/>
              </w:numPr>
              <w:kinsoku/>
              <w:wordWrap/>
              <w:overflowPunct/>
              <w:topLinePunct w:val="0"/>
              <w:bidi w:val="0"/>
              <w:spacing w:line="380" w:lineRule="exact"/>
              <w:ind w:left="0" w:leftChars="0" w:firstLine="481" w:firstLineChars="200"/>
              <w:jc w:val="left"/>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bCs w:val="0"/>
                <w:kern w:val="0"/>
                <w:sz w:val="24"/>
                <w:szCs w:val="24"/>
                <w:highlight w:val="none"/>
                <w:u w:val="single"/>
                <w:shd w:val="clear" w:color="auto" w:fill="auto"/>
                <w:lang w:val="en-US" w:eastAsia="zh-CN"/>
              </w:rPr>
              <w:t>现金交割是指期货合约到期时，根据交易所的规则和程序，交易所以交割结算价为基础，划付持仓双方的盈亏款项，了结未平仓合约的过程。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72" w:firstLineChars="196"/>
              <w:rPr>
                <w:rFonts w:ascii="Times New Roman" w:hAnsi="Times New Roman" w:eastAsia="仿宋" w:cs="Times New Roman"/>
                <w:color w:val="000000"/>
                <w:kern w:val="0"/>
                <w:sz w:val="24"/>
                <w:szCs w:val="24"/>
                <w:highlight w:val="none"/>
              </w:rPr>
            </w:pPr>
            <w:r>
              <w:rPr>
                <w:rFonts w:ascii="Times New Roman" w:hAnsi="Times New Roman" w:eastAsia="仿宋" w:cs="Times New Roman"/>
                <w:b/>
                <w:color w:val="000000"/>
                <w:kern w:val="0"/>
                <w:sz w:val="24"/>
                <w:szCs w:val="24"/>
                <w:highlight w:val="none"/>
              </w:rPr>
              <w:t>第六十八条</w:t>
            </w:r>
            <w:r>
              <w:rPr>
                <w:rFonts w:ascii="Times New Roman" w:hAnsi="Times New Roman" w:eastAsia="仿宋" w:cs="Times New Roman"/>
                <w:color w:val="000000"/>
                <w:kern w:val="0"/>
                <w:sz w:val="24"/>
                <w:szCs w:val="24"/>
                <w:highlight w:val="none"/>
              </w:rPr>
              <w:t xml:space="preserve"> 实物交割包括标准仓单交割和车（船）板交割等方式。</w:t>
            </w:r>
          </w:p>
          <w:p>
            <w:pPr>
              <w:widowControl/>
              <w:adjustRightInd w:val="0"/>
              <w:snapToGrid w:val="0"/>
              <w:spacing w:line="380" w:lineRule="exact"/>
              <w:ind w:firstLine="470" w:firstLineChars="196"/>
              <w:rPr>
                <w:rFonts w:ascii="Times New Roman" w:hAnsi="Times New Roman" w:eastAsia="仿宋" w:cs="Times New Roman"/>
                <w:color w:val="000000"/>
                <w:kern w:val="0"/>
                <w:sz w:val="24"/>
                <w:szCs w:val="24"/>
                <w:highlight w:val="none"/>
              </w:rPr>
            </w:pPr>
            <w:r>
              <w:rPr>
                <w:rFonts w:ascii="Times New Roman" w:hAnsi="Times New Roman" w:eastAsia="仿宋" w:cs="Times New Roman"/>
                <w:color w:val="000000"/>
                <w:kern w:val="0"/>
                <w:sz w:val="24"/>
                <w:szCs w:val="24"/>
                <w:highlight w:val="none"/>
              </w:rPr>
              <w:t>标准仓单交割是指，卖方通过将交割仓库开具的相关商品标准仓单转移给买方，以完成实物交割。</w:t>
            </w:r>
          </w:p>
          <w:p>
            <w:pPr>
              <w:widowControl/>
              <w:adjustRightInd w:val="0"/>
              <w:snapToGrid w:val="0"/>
              <w:spacing w:line="380" w:lineRule="exact"/>
              <w:ind w:firstLine="470" w:firstLineChars="196"/>
              <w:jc w:val="left"/>
              <w:rPr>
                <w:rFonts w:eastAsia="仿宋"/>
                <w:b/>
                <w:color w:val="000000"/>
                <w:kern w:val="0"/>
                <w:sz w:val="24"/>
                <w:szCs w:val="24"/>
                <w:highlight w:val="none"/>
              </w:rPr>
            </w:pPr>
            <w:r>
              <w:rPr>
                <w:rFonts w:ascii="Times New Roman" w:hAnsi="Times New Roman" w:eastAsia="仿宋" w:cs="Times New Roman"/>
                <w:color w:val="000000"/>
                <w:kern w:val="0"/>
                <w:sz w:val="24"/>
                <w:szCs w:val="24"/>
                <w:highlight w:val="none"/>
              </w:rPr>
              <w:t>车（船）板交割是指，卖方在交易所指定交割计价点将货物装至买方汽车板、火车板或轮船板，以完成货物交收。</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72" w:firstLineChars="196"/>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六十八</w:t>
            </w:r>
            <w:r>
              <w:rPr>
                <w:rFonts w:hint="eastAsia" w:ascii="仿宋" w:hAnsi="仿宋" w:eastAsia="仿宋" w:cs="仿宋"/>
                <w:b/>
                <w:color w:val="000000"/>
                <w:kern w:val="0"/>
                <w:sz w:val="24"/>
                <w:szCs w:val="24"/>
                <w:highlight w:val="none"/>
                <w:u w:val="single"/>
                <w:lang w:eastAsia="zh-CN"/>
              </w:rPr>
              <w:t>七十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实物交割包括标准仓单交割和车（船）板交割等方式。</w:t>
            </w:r>
          </w:p>
          <w:p>
            <w:pPr>
              <w:keepNext w:val="0"/>
              <w:keepLines w:val="0"/>
              <w:pageBreakBefore w:val="0"/>
              <w:widowControl/>
              <w:kinsoku/>
              <w:wordWrap/>
              <w:overflowPunct/>
              <w:topLinePunct w:val="0"/>
              <w:bidi w:val="0"/>
              <w:snapToGrid w:val="0"/>
              <w:spacing w:line="380" w:lineRule="exact"/>
              <w:ind w:firstLine="470" w:firstLineChars="196"/>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标准仓单交割是指，卖方通过将交割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库开具的相关商品标准仓单转移给买方，以完成实物交割。</w:t>
            </w:r>
          </w:p>
          <w:p>
            <w:pPr>
              <w:keepNext w:val="0"/>
              <w:keepLines w:val="0"/>
              <w:pageBreakBefore w:val="0"/>
              <w:widowControl/>
              <w:kinsoku/>
              <w:wordWrap/>
              <w:overflowPunct/>
              <w:topLinePunct w:val="0"/>
              <w:bidi w:val="0"/>
              <w:snapToGrid w:val="0"/>
              <w:spacing w:line="380" w:lineRule="exact"/>
              <w:ind w:firstLine="470" w:firstLineChars="196"/>
              <w:jc w:val="both"/>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color w:val="000000"/>
                <w:kern w:val="0"/>
                <w:sz w:val="24"/>
                <w:szCs w:val="24"/>
                <w:highlight w:val="none"/>
              </w:rPr>
              <w:t>车（船）板交割是指，卖方在交易所指定交割计价点将货物装至买方汽车板、火车板或轮船板，以完成货物交收。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jc w:val="left"/>
              <w:rPr>
                <w:rFonts w:ascii="Times New Roman" w:hAnsi="Times New Roman" w:eastAsia="仿宋" w:cs="Times New Roman"/>
                <w:color w:val="000000"/>
                <w:kern w:val="0"/>
                <w:sz w:val="24"/>
                <w:szCs w:val="24"/>
                <w:highlight w:val="none"/>
              </w:rPr>
            </w:pPr>
            <w:r>
              <w:rPr>
                <w:rFonts w:eastAsia="仿宋"/>
                <w:b/>
                <w:color w:val="000000"/>
                <w:kern w:val="0"/>
                <w:sz w:val="24"/>
                <w:szCs w:val="24"/>
                <w:highlight w:val="none"/>
              </w:rPr>
              <w:t>第六十九条</w:t>
            </w:r>
            <w:r>
              <w:rPr>
                <w:rFonts w:eastAsia="仿宋"/>
                <w:color w:val="000000"/>
                <w:kern w:val="0"/>
                <w:sz w:val="24"/>
                <w:szCs w:val="24"/>
                <w:highlight w:val="none"/>
              </w:rPr>
              <w:t xml:space="preserve"> 交易所可以实行保税交割制度。保税交割是指以海关特殊监管区域或保税监管场所内处于保税监管状态的期货合约所载商品作为交割标的物进行期货交割的过程。保税交割制度由交易所在相关实施细则中规定。</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81" w:firstLineChars="200"/>
              <w:jc w:val="both"/>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六十九</w:t>
            </w:r>
            <w:r>
              <w:rPr>
                <w:rFonts w:hint="eastAsia" w:ascii="仿宋" w:hAnsi="仿宋" w:eastAsia="仿宋" w:cs="仿宋"/>
                <w:b/>
                <w:color w:val="000000"/>
                <w:kern w:val="0"/>
                <w:sz w:val="24"/>
                <w:szCs w:val="24"/>
                <w:highlight w:val="none"/>
                <w:u w:val="single"/>
                <w:lang w:eastAsia="zh-CN"/>
              </w:rPr>
              <w:t>七十</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交易所可以实行保税交割制度。保税交割是指以海关特殊监管区域或保税监管场所内处于保税监管状态的期货合约所载商品作为交割标的物进行期货交割的过程。保税交割制度由交易所在相关</w:t>
            </w:r>
            <w:r>
              <w:rPr>
                <w:rFonts w:hint="eastAsia" w:ascii="仿宋" w:hAnsi="仿宋" w:eastAsia="仿宋" w:cs="仿宋"/>
                <w:strike w:val="0"/>
                <w:dstrike/>
                <w:color w:val="000000"/>
                <w:kern w:val="0"/>
                <w:sz w:val="24"/>
                <w:szCs w:val="24"/>
                <w:highlight w:val="none"/>
              </w:rPr>
              <w:t>实施细则</w:t>
            </w:r>
            <w:r>
              <w:rPr>
                <w:rFonts w:hint="eastAsia" w:ascii="仿宋" w:hAnsi="仿宋" w:eastAsia="仿宋" w:cs="仿宋"/>
                <w:b/>
                <w:bCs/>
                <w:color w:val="000000"/>
                <w:kern w:val="0"/>
                <w:sz w:val="24"/>
                <w:szCs w:val="24"/>
                <w:highlight w:val="none"/>
                <w:u w:val="single"/>
                <w:lang w:eastAsia="zh-CN"/>
              </w:rPr>
              <w:t>业务规则</w:t>
            </w:r>
            <w:r>
              <w:rPr>
                <w:rFonts w:hint="eastAsia" w:ascii="仿宋" w:hAnsi="仿宋" w:eastAsia="仿宋" w:cs="仿宋"/>
                <w:color w:val="000000"/>
                <w:kern w:val="0"/>
                <w:sz w:val="24"/>
                <w:szCs w:val="24"/>
                <w:highlight w:val="none"/>
              </w:rPr>
              <w:t>中规定。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72" w:firstLineChars="196"/>
              <w:jc w:val="left"/>
              <w:rPr>
                <w:rFonts w:ascii="Times New Roman" w:hAnsi="Times New Roman" w:eastAsia="仿宋" w:cs="Times New Roman"/>
                <w:color w:val="000000"/>
                <w:kern w:val="0"/>
                <w:sz w:val="24"/>
                <w:szCs w:val="24"/>
                <w:highlight w:val="none"/>
              </w:rPr>
            </w:pPr>
            <w:r>
              <w:rPr>
                <w:rFonts w:eastAsia="仿宋"/>
                <w:b/>
                <w:color w:val="000000"/>
                <w:kern w:val="0"/>
                <w:sz w:val="24"/>
                <w:szCs w:val="24"/>
                <w:highlight w:val="none"/>
              </w:rPr>
              <w:t>第七十条</w:t>
            </w:r>
            <w:r>
              <w:rPr>
                <w:rFonts w:eastAsia="仿宋"/>
                <w:color w:val="000000"/>
                <w:kern w:val="0"/>
                <w:sz w:val="24"/>
                <w:szCs w:val="24"/>
                <w:highlight w:val="none"/>
              </w:rPr>
              <w:t xml:space="preserve"> 期货合约最后交易日后未平仓合约应当进行交割。</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72" w:firstLineChars="196"/>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七十</w:t>
            </w:r>
            <w:r>
              <w:rPr>
                <w:rFonts w:hint="eastAsia" w:ascii="仿宋" w:hAnsi="仿宋" w:eastAsia="仿宋" w:cs="仿宋"/>
                <w:b/>
                <w:color w:val="000000"/>
                <w:kern w:val="0"/>
                <w:sz w:val="24"/>
                <w:szCs w:val="24"/>
                <w:highlight w:val="none"/>
                <w:u w:val="single"/>
                <w:lang w:val="en-US" w:eastAsia="zh-CN"/>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期货合约最后交易日后未平仓合约应当进行交割。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380" w:lineRule="exact"/>
              <w:ind w:firstLine="481" w:firstLineChars="200"/>
              <w:jc w:val="left"/>
              <w:rPr>
                <w:rFonts w:eastAsia="仿宋"/>
                <w:b/>
                <w:color w:val="000000"/>
                <w:kern w:val="0"/>
                <w:sz w:val="24"/>
                <w:szCs w:val="24"/>
                <w:highlight w:val="none"/>
              </w:rPr>
            </w:pPr>
            <w:r>
              <w:rPr>
                <w:rFonts w:hint="eastAsia" w:ascii="仿宋" w:hAnsi="仿宋" w:eastAsia="仿宋" w:cs="Times New Roman"/>
                <w:b/>
                <w:color w:val="000000"/>
                <w:kern w:val="0"/>
                <w:sz w:val="24"/>
                <w:szCs w:val="20"/>
                <w:highlight w:val="none"/>
              </w:rPr>
              <w:t>第七十一条</w:t>
            </w:r>
            <w:r>
              <w:rPr>
                <w:rFonts w:hint="eastAsia" w:ascii="仿宋" w:hAnsi="仿宋" w:eastAsia="仿宋" w:cs="Times New Roman"/>
                <w:color w:val="000000"/>
                <w:kern w:val="0"/>
                <w:sz w:val="24"/>
                <w:szCs w:val="20"/>
                <w:highlight w:val="none"/>
              </w:rPr>
              <w:t xml:space="preserve"> 到期合约的交割只能以会员的名义进行。客户交割应当通过会员办</w:t>
            </w:r>
            <w:r>
              <w:rPr>
                <w:rFonts w:hint="eastAsia" w:ascii="仿宋" w:hAnsi="仿宋" w:eastAsia="仿宋" w:cs="Times New Roman"/>
                <w:kern w:val="0"/>
                <w:sz w:val="24"/>
                <w:szCs w:val="20"/>
                <w:highlight w:val="none"/>
              </w:rPr>
              <w:t>理。</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81" w:firstLineChars="200"/>
              <w:jc w:val="both"/>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七十</w:t>
            </w:r>
            <w:r>
              <w:rPr>
                <w:rFonts w:hint="eastAsia" w:ascii="仿宋" w:hAnsi="仿宋" w:eastAsia="仿宋" w:cs="仿宋"/>
                <w:b/>
                <w:strike w:val="0"/>
                <w:dstrike/>
                <w:color w:val="000000"/>
                <w:kern w:val="0"/>
                <w:sz w:val="24"/>
                <w:szCs w:val="24"/>
                <w:highlight w:val="none"/>
              </w:rPr>
              <w:t>一</w:t>
            </w:r>
            <w:r>
              <w:rPr>
                <w:rFonts w:hint="eastAsia" w:ascii="仿宋" w:hAnsi="仿宋" w:eastAsia="仿宋" w:cs="仿宋"/>
                <w:b/>
                <w:strike w:val="0"/>
                <w:dstrike w:val="0"/>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到期合约的交割只能以会员的名义进行。客户</w:t>
            </w:r>
            <w:r>
              <w:rPr>
                <w:rFonts w:hint="eastAsia" w:ascii="仿宋" w:hAnsi="仿宋" w:eastAsia="仿宋" w:cs="仿宋"/>
                <w:b/>
                <w:color w:val="000000"/>
                <w:kern w:val="0"/>
                <w:sz w:val="24"/>
                <w:szCs w:val="24"/>
                <w:highlight w:val="none"/>
                <w:u w:val="single"/>
              </w:rPr>
              <w:t>和境外特殊非经纪参与者</w:t>
            </w:r>
            <w:r>
              <w:rPr>
                <w:rFonts w:hint="eastAsia" w:ascii="仿宋" w:hAnsi="仿宋" w:eastAsia="仿宋" w:cs="仿宋"/>
                <w:dstrike/>
                <w:color w:val="000000"/>
                <w:kern w:val="0"/>
                <w:sz w:val="24"/>
                <w:szCs w:val="24"/>
                <w:highlight w:val="none"/>
              </w:rPr>
              <w:t>交割</w:t>
            </w:r>
            <w:r>
              <w:rPr>
                <w:rFonts w:hint="eastAsia" w:ascii="仿宋" w:hAnsi="仿宋" w:eastAsia="仿宋" w:cs="仿宋"/>
                <w:color w:val="000000"/>
                <w:kern w:val="0"/>
                <w:sz w:val="24"/>
                <w:szCs w:val="24"/>
                <w:highlight w:val="none"/>
              </w:rPr>
              <w:t>应当通过会员办</w:t>
            </w:r>
            <w:r>
              <w:rPr>
                <w:rFonts w:hint="eastAsia" w:ascii="仿宋" w:hAnsi="仿宋" w:eastAsia="仿宋" w:cs="仿宋"/>
                <w:kern w:val="0"/>
                <w:sz w:val="24"/>
                <w:szCs w:val="24"/>
                <w:highlight w:val="none"/>
              </w:rPr>
              <w:t>理</w:t>
            </w:r>
            <w:r>
              <w:rPr>
                <w:rFonts w:hint="eastAsia" w:ascii="仿宋" w:hAnsi="仿宋" w:eastAsia="仿宋" w:cs="仿宋"/>
                <w:b/>
                <w:kern w:val="0"/>
                <w:sz w:val="24"/>
                <w:szCs w:val="24"/>
                <w:highlight w:val="none"/>
                <w:u w:val="single"/>
              </w:rPr>
              <w:t>交割，交易所另有规定的除外</w:t>
            </w:r>
            <w:r>
              <w:rPr>
                <w:rFonts w:hint="eastAsia" w:ascii="仿宋" w:hAnsi="仿宋" w:eastAsia="仿宋" w:cs="仿宋"/>
                <w:b/>
                <w:kern w:val="0"/>
                <w:sz w:val="24"/>
                <w:szCs w:val="24"/>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eastAsia="仿宋"/>
                <w:b/>
                <w:color w:val="000000"/>
                <w:kern w:val="0"/>
                <w:sz w:val="24"/>
                <w:szCs w:val="24"/>
                <w:highlight w:val="none"/>
              </w:rPr>
              <w:t xml:space="preserve">第七十二条 </w:t>
            </w:r>
            <w:r>
              <w:rPr>
                <w:rFonts w:eastAsia="仿宋"/>
                <w:color w:val="000000"/>
                <w:kern w:val="0"/>
                <w:sz w:val="24"/>
                <w:szCs w:val="24"/>
                <w:highlight w:val="none"/>
              </w:rPr>
              <w:t>期货合约的交割标准品、替代品及升贴水由交易所在期货合约或者实施细则中载明。</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eastAsia="仿宋"/>
                <w:b/>
                <w:strike w:val="0"/>
                <w:dstrike w:val="0"/>
                <w:color w:val="000000"/>
                <w:kern w:val="0"/>
                <w:sz w:val="24"/>
                <w:szCs w:val="24"/>
                <w:highlight w:val="none"/>
              </w:rPr>
              <w:t>第</w:t>
            </w:r>
            <w:r>
              <w:rPr>
                <w:rFonts w:eastAsia="仿宋"/>
                <w:b/>
                <w:strike w:val="0"/>
                <w:dstrike/>
                <w:color w:val="000000"/>
                <w:kern w:val="0"/>
                <w:sz w:val="24"/>
                <w:szCs w:val="24"/>
                <w:highlight w:val="none"/>
              </w:rPr>
              <w:t>七十二</w:t>
            </w:r>
            <w:r>
              <w:rPr>
                <w:rFonts w:hint="eastAsia" w:eastAsia="仿宋"/>
                <w:b/>
                <w:strike w:val="0"/>
                <w:dstrike w:val="0"/>
                <w:color w:val="000000"/>
                <w:kern w:val="0"/>
                <w:sz w:val="24"/>
                <w:szCs w:val="24"/>
                <w:highlight w:val="none"/>
                <w:u w:val="single"/>
                <w:lang w:val="en-US" w:eastAsia="zh-CN"/>
              </w:rPr>
              <w:t>三十三</w:t>
            </w:r>
            <w:r>
              <w:rPr>
                <w:rFonts w:eastAsia="仿宋"/>
                <w:b/>
                <w:strike w:val="0"/>
                <w:dstrike w:val="0"/>
                <w:color w:val="000000"/>
                <w:kern w:val="0"/>
                <w:sz w:val="24"/>
                <w:szCs w:val="24"/>
                <w:highlight w:val="none"/>
              </w:rPr>
              <w:t>条</w:t>
            </w:r>
            <w:r>
              <w:rPr>
                <w:rFonts w:hint="eastAsia" w:eastAsia="仿宋"/>
                <w:b/>
                <w:strike w:val="0"/>
                <w:dstrike w:val="0"/>
                <w:color w:val="000000"/>
                <w:kern w:val="0"/>
                <w:sz w:val="24"/>
                <w:szCs w:val="24"/>
                <w:highlight w:val="none"/>
                <w:lang w:val="en-US" w:eastAsia="zh-CN"/>
              </w:rPr>
              <w:t xml:space="preserve"> </w:t>
            </w:r>
            <w:r>
              <w:rPr>
                <w:rFonts w:eastAsia="仿宋"/>
                <w:strike w:val="0"/>
                <w:dstrike w:val="0"/>
                <w:color w:val="000000"/>
                <w:kern w:val="0"/>
                <w:sz w:val="24"/>
                <w:szCs w:val="24"/>
                <w:highlight w:val="none"/>
              </w:rPr>
              <w:t>期货合约的交割标准品、替代品及升贴水由交易所在期货合约或者</w:t>
            </w:r>
            <w:r>
              <w:rPr>
                <w:rFonts w:eastAsia="仿宋"/>
                <w:strike w:val="0"/>
                <w:dstrike/>
                <w:color w:val="000000"/>
                <w:kern w:val="0"/>
                <w:sz w:val="24"/>
                <w:szCs w:val="24"/>
                <w:highlight w:val="none"/>
              </w:rPr>
              <w:t>实施细则</w:t>
            </w:r>
            <w:r>
              <w:rPr>
                <w:rFonts w:hint="eastAsia" w:eastAsia="仿宋"/>
                <w:b/>
                <w:bCs/>
                <w:strike w:val="0"/>
                <w:dstrike w:val="0"/>
                <w:color w:val="000000"/>
                <w:kern w:val="0"/>
                <w:sz w:val="24"/>
                <w:szCs w:val="24"/>
                <w:highlight w:val="none"/>
                <w:u w:val="single"/>
                <w:lang w:val="en-US" w:eastAsia="zh-CN"/>
              </w:rPr>
              <w:t>业务规则</w:t>
            </w:r>
            <w:r>
              <w:rPr>
                <w:rFonts w:eastAsia="仿宋"/>
                <w:strike w:val="0"/>
                <w:dstrike w:val="0"/>
                <w:color w:val="000000"/>
                <w:kern w:val="0"/>
                <w:sz w:val="24"/>
                <w:szCs w:val="24"/>
                <w:highlight w:val="none"/>
              </w:rPr>
              <w:t>中载明。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72" w:firstLineChars="196"/>
              <w:rPr>
                <w:rFonts w:eastAsia="仿宋"/>
                <w:b/>
                <w:color w:val="000000"/>
                <w:kern w:val="0"/>
                <w:sz w:val="24"/>
                <w:szCs w:val="24"/>
                <w:highlight w:val="none"/>
              </w:rPr>
            </w:pPr>
            <w:r>
              <w:rPr>
                <w:rFonts w:eastAsia="仿宋"/>
                <w:b/>
                <w:color w:val="000000"/>
                <w:kern w:val="0"/>
                <w:sz w:val="24"/>
                <w:szCs w:val="24"/>
                <w:highlight w:val="none"/>
              </w:rPr>
              <w:t>第七十三条</w:t>
            </w:r>
            <w:r>
              <w:rPr>
                <w:rFonts w:eastAsia="仿宋"/>
                <w:color w:val="000000"/>
                <w:kern w:val="0"/>
                <w:sz w:val="24"/>
                <w:szCs w:val="24"/>
                <w:highlight w:val="none"/>
              </w:rPr>
              <w:t xml:space="preserve"> 交割配对的原则及交割流程由交易所</w:t>
            </w:r>
            <w:r>
              <w:rPr>
                <w:rFonts w:eastAsia="仿宋"/>
                <w:kern w:val="0"/>
                <w:sz w:val="24"/>
                <w:szCs w:val="24"/>
                <w:highlight w:val="none"/>
              </w:rPr>
              <w:t>在相应的实施细则中予以规定</w:t>
            </w:r>
            <w:r>
              <w:rPr>
                <w:rFonts w:eastAsia="仿宋"/>
                <w:color w:val="000000"/>
                <w:kern w:val="0"/>
                <w:sz w:val="24"/>
                <w:szCs w:val="24"/>
                <w:highlight w:val="none"/>
              </w:rPr>
              <w:t>。</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numPr>
                <w:ilvl w:val="0"/>
                <w:numId w:val="0"/>
              </w:numPr>
              <w:kinsoku/>
              <w:wordWrap/>
              <w:overflowPunct/>
              <w:topLinePunct w:val="0"/>
              <w:bidi w:val="0"/>
              <w:spacing w:line="380" w:lineRule="exac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七十</w:t>
            </w:r>
            <w:r>
              <w:rPr>
                <w:rFonts w:hint="eastAsia" w:ascii="仿宋" w:hAnsi="仿宋" w:eastAsia="仿宋" w:cs="仿宋"/>
                <w:b/>
                <w:strike w:val="0"/>
                <w:dstrike/>
                <w:color w:val="000000"/>
                <w:kern w:val="0"/>
                <w:sz w:val="24"/>
                <w:szCs w:val="24"/>
                <w:highlight w:val="none"/>
              </w:rPr>
              <w:t>三</w:t>
            </w:r>
            <w:r>
              <w:rPr>
                <w:rFonts w:hint="eastAsia" w:ascii="仿宋" w:hAnsi="仿宋" w:eastAsia="仿宋" w:cs="仿宋"/>
                <w:b/>
                <w:strike w:val="0"/>
                <w:dstrike w:val="0"/>
                <w:color w:val="000000"/>
                <w:kern w:val="0"/>
                <w:sz w:val="24"/>
                <w:szCs w:val="24"/>
                <w:highlight w:val="none"/>
                <w:u w:val="single"/>
                <w:lang w:val="en-US" w:eastAsia="zh-CN"/>
              </w:rPr>
              <w:t>五</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lang w:eastAsia="zh-CN"/>
              </w:rPr>
              <w:t>采用</w:t>
            </w:r>
            <w:r>
              <w:rPr>
                <w:rFonts w:hint="eastAsia" w:ascii="仿宋" w:hAnsi="仿宋" w:eastAsia="仿宋" w:cs="仿宋"/>
                <w:b/>
                <w:bCs/>
                <w:kern w:val="0"/>
                <w:sz w:val="24"/>
                <w:szCs w:val="24"/>
                <w:highlight w:val="none"/>
                <w:u w:val="single"/>
                <w:shd w:val="clear" w:color="auto" w:fill="auto"/>
                <w:lang w:val="en-US" w:eastAsia="zh-CN"/>
              </w:rPr>
              <w:t>实物交割的，交易所按照业务规则的规定对未平仓合约进行交割配对。</w:t>
            </w:r>
          </w:p>
          <w:p>
            <w:pPr>
              <w:keepNext w:val="0"/>
              <w:keepLines w:val="0"/>
              <w:pageBreakBefore w:val="0"/>
              <w:widowControl/>
              <w:kinsoku/>
              <w:wordWrap/>
              <w:overflowPunct/>
              <w:topLinePunct w:val="0"/>
              <w:bidi w:val="0"/>
              <w:snapToGrid w:val="0"/>
              <w:spacing w:line="380" w:lineRule="exact"/>
              <w:ind w:firstLine="470" w:firstLineChars="196"/>
              <w:textAlignment w:val="auto"/>
              <w:rPr>
                <w:rFonts w:eastAsia="仿宋"/>
                <w:b/>
                <w:strike w:val="0"/>
                <w:dstrike/>
                <w:color w:val="000000"/>
                <w:kern w:val="0"/>
                <w:sz w:val="24"/>
                <w:szCs w:val="24"/>
                <w:highlight w:val="none"/>
              </w:rPr>
            </w:pPr>
            <w:r>
              <w:rPr>
                <w:rFonts w:hint="eastAsia" w:ascii="仿宋" w:hAnsi="仿宋" w:eastAsia="仿宋" w:cs="仿宋"/>
                <w:color w:val="000000"/>
                <w:kern w:val="0"/>
                <w:sz w:val="24"/>
                <w:szCs w:val="24"/>
                <w:highlight w:val="none"/>
              </w:rPr>
              <w:t>交割配对的原则及交割流程由交易所</w:t>
            </w:r>
            <w:r>
              <w:rPr>
                <w:rFonts w:eastAsia="仿宋"/>
                <w:strike w:val="0"/>
                <w:dstrike/>
                <w:kern w:val="0"/>
                <w:sz w:val="24"/>
                <w:szCs w:val="24"/>
                <w:highlight w:val="none"/>
              </w:rPr>
              <w:t>在相应的实施细则中予以规定</w:t>
            </w:r>
            <w:r>
              <w:rPr>
                <w:rFonts w:hint="eastAsia" w:ascii="仿宋" w:hAnsi="仿宋" w:eastAsia="仿宋" w:cs="仿宋"/>
                <w:kern w:val="0"/>
                <w:sz w:val="24"/>
                <w:szCs w:val="24"/>
                <w:highlight w:val="none"/>
                <w:lang w:val="en-US" w:eastAsia="zh-CN"/>
              </w:rPr>
              <w:t>另行规定</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2514" w:type="pct"/>
            <w:tcBorders>
              <w:top w:val="single" w:color="auto" w:sz="4" w:space="0"/>
              <w:left w:val="single" w:color="auto" w:sz="4" w:space="0"/>
              <w:bottom w:val="single" w:color="auto" w:sz="4" w:space="0"/>
              <w:right w:val="single" w:color="auto" w:sz="4" w:space="0"/>
            </w:tcBorders>
            <w:noWrap w:val="0"/>
            <w:vAlign w:val="top"/>
          </w:tcPr>
          <w:p>
            <w:pPr>
              <w:widowControl/>
              <w:snapToGrid w:val="0"/>
              <w:spacing w:line="380" w:lineRule="exact"/>
              <w:ind w:firstLine="481" w:firstLineChars="200"/>
              <w:rPr>
                <w:rFonts w:ascii="Calibri" w:hAnsi="Calibri" w:eastAsia="仿宋" w:cs="Times New Roman"/>
                <w:kern w:val="0"/>
                <w:sz w:val="24"/>
                <w:szCs w:val="24"/>
                <w:highlight w:val="none"/>
                <w:lang w:val="en-US" w:eastAsia="zh-CN" w:bidi="ar-SA"/>
              </w:rPr>
            </w:pPr>
            <w:r>
              <w:rPr>
                <w:rFonts w:eastAsia="仿宋"/>
                <w:b/>
                <w:color w:val="000000"/>
                <w:kern w:val="0"/>
                <w:sz w:val="24"/>
                <w:szCs w:val="24"/>
                <w:highlight w:val="none"/>
              </w:rPr>
              <w:t>第七十四条</w:t>
            </w:r>
            <w:r>
              <w:rPr>
                <w:rFonts w:eastAsia="仿宋"/>
                <w:color w:val="000000"/>
                <w:kern w:val="0"/>
                <w:sz w:val="24"/>
                <w:szCs w:val="24"/>
                <w:highlight w:val="none"/>
              </w:rPr>
              <w:t xml:space="preserve"> 会员办理交割时有异议的，应当在交易所规定的时间内提出复议或者申请复检。</w:t>
            </w:r>
          </w:p>
        </w:tc>
        <w:tc>
          <w:tcPr>
            <w:tcW w:w="2485"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strike w:val="0"/>
                <w:dstrike/>
                <w:color w:val="000000"/>
                <w:kern w:val="0"/>
                <w:sz w:val="24"/>
                <w:szCs w:val="24"/>
                <w:highlight w:val="none"/>
              </w:rPr>
              <w:t>第七十四条</w:t>
            </w:r>
            <w:r>
              <w:rPr>
                <w:rFonts w:hint="eastAsia" w:ascii="仿宋" w:hAnsi="仿宋" w:eastAsia="仿宋" w:cs="仿宋"/>
                <w:strike w:val="0"/>
                <w:dstrike/>
                <w:color w:val="000000"/>
                <w:kern w:val="0"/>
                <w:sz w:val="24"/>
                <w:szCs w:val="24"/>
                <w:highlight w:val="none"/>
              </w:rPr>
              <w:t xml:space="preserve"> 会员办理交割时有异议的，应当在交易所规定的时间内提出复议或者申请复检。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514" w:type="pct"/>
            <w:noWrap w:val="0"/>
            <w:vAlign w:val="top"/>
          </w:tcPr>
          <w:p>
            <w:pPr>
              <w:snapToGrid w:val="0"/>
              <w:spacing w:line="380" w:lineRule="exact"/>
              <w:ind w:firstLine="472" w:firstLineChars="196"/>
              <w:rPr>
                <w:rFonts w:ascii="Calibri" w:hAnsi="Calibri" w:eastAsia="仿宋" w:cs="Times New Roman"/>
                <w:kern w:val="0"/>
                <w:sz w:val="24"/>
                <w:szCs w:val="24"/>
                <w:highlight w:val="none"/>
                <w:lang w:val="en-US" w:eastAsia="zh-CN" w:bidi="ar-SA"/>
              </w:rPr>
            </w:pPr>
            <w:r>
              <w:rPr>
                <w:rFonts w:eastAsia="仿宋"/>
                <w:b/>
                <w:color w:val="000000"/>
                <w:kern w:val="0"/>
                <w:sz w:val="24"/>
                <w:szCs w:val="24"/>
                <w:highlight w:val="none"/>
              </w:rPr>
              <w:t>第七十五条</w:t>
            </w:r>
            <w:r>
              <w:rPr>
                <w:rFonts w:eastAsia="仿宋"/>
                <w:color w:val="000000"/>
                <w:kern w:val="0"/>
                <w:sz w:val="24"/>
                <w:szCs w:val="24"/>
                <w:highlight w:val="none"/>
              </w:rPr>
              <w:t xml:space="preserve"> 交割结算价为该期货合约交割结算的基准价。</w:t>
            </w:r>
          </w:p>
        </w:tc>
        <w:tc>
          <w:tcPr>
            <w:tcW w:w="2485" w:type="pct"/>
            <w:noWrap w:val="0"/>
            <w:vAlign w:val="top"/>
          </w:tcPr>
          <w:p>
            <w:pPr>
              <w:keepNext w:val="0"/>
              <w:keepLines w:val="0"/>
              <w:pageBreakBefore w:val="0"/>
              <w:kinsoku/>
              <w:wordWrap/>
              <w:overflowPunct/>
              <w:topLinePunct w:val="0"/>
              <w:bidi w:val="0"/>
              <w:snapToGrid w:val="0"/>
              <w:spacing w:line="380" w:lineRule="exact"/>
              <w:ind w:firstLine="472" w:firstLineChars="196"/>
              <w:textAlignment w:val="auto"/>
              <w:rPr>
                <w:rFonts w:hint="eastAsia" w:ascii="仿宋" w:hAnsi="仿宋" w:eastAsia="仿宋" w:cs="仿宋"/>
                <w:color w:val="000000"/>
                <w:kern w:val="0"/>
                <w:sz w:val="24"/>
                <w:szCs w:val="24"/>
                <w:highlight w:val="none"/>
              </w:rPr>
            </w:pPr>
            <w:r>
              <w:rPr>
                <w:rFonts w:hint="eastAsia" w:ascii="仿宋" w:hAnsi="仿宋" w:eastAsia="仿宋" w:cs="仿宋"/>
                <w:b/>
                <w:strike w:val="0"/>
                <w:dstrike/>
                <w:color w:val="000000"/>
                <w:kern w:val="0"/>
                <w:sz w:val="24"/>
                <w:szCs w:val="24"/>
                <w:highlight w:val="none"/>
              </w:rPr>
              <w:t>第七十五条</w:t>
            </w:r>
            <w:r>
              <w:rPr>
                <w:rFonts w:hint="eastAsia" w:ascii="仿宋" w:hAnsi="仿宋" w:eastAsia="仿宋" w:cs="仿宋"/>
                <w:strike w:val="0"/>
                <w:dstrike/>
                <w:color w:val="000000"/>
                <w:kern w:val="0"/>
                <w:sz w:val="24"/>
                <w:szCs w:val="24"/>
                <w:highlight w:val="none"/>
              </w:rPr>
              <w:t xml:space="preserve"> 交割结算价为该期货合约交割结算的基准价。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2514" w:type="pct"/>
            <w:noWrap w:val="0"/>
            <w:vAlign w:val="top"/>
          </w:tcPr>
          <w:p>
            <w:pPr>
              <w:snapToGrid w:val="0"/>
              <w:spacing w:line="380" w:lineRule="exact"/>
              <w:ind w:firstLine="472" w:firstLineChars="196"/>
              <w:rPr>
                <w:rFonts w:eastAsia="仿宋"/>
                <w:color w:val="000000"/>
                <w:kern w:val="0"/>
                <w:sz w:val="24"/>
                <w:szCs w:val="24"/>
                <w:highlight w:val="none"/>
                <w:lang w:val="en-US" w:eastAsia="zh-CN"/>
              </w:rPr>
            </w:pPr>
            <w:r>
              <w:rPr>
                <w:rFonts w:eastAsia="仿宋"/>
                <w:b/>
                <w:color w:val="000000"/>
                <w:kern w:val="0"/>
                <w:sz w:val="24"/>
                <w:szCs w:val="24"/>
                <w:highlight w:val="none"/>
              </w:rPr>
              <w:t>第七十六条</w:t>
            </w:r>
            <w:r>
              <w:rPr>
                <w:rFonts w:eastAsia="仿宋"/>
                <w:color w:val="000000"/>
                <w:kern w:val="0"/>
                <w:sz w:val="24"/>
                <w:szCs w:val="24"/>
                <w:highlight w:val="none"/>
              </w:rPr>
              <w:t xml:space="preserve"> 交割商品发生允许范围内的数量溢短时，按照交易所规定计算溢短货款。</w:t>
            </w:r>
          </w:p>
        </w:tc>
        <w:tc>
          <w:tcPr>
            <w:tcW w:w="2485" w:type="pct"/>
            <w:noWrap w:val="0"/>
            <w:vAlign w:val="top"/>
          </w:tcPr>
          <w:p>
            <w:pPr>
              <w:keepNext w:val="0"/>
              <w:keepLines w:val="0"/>
              <w:pageBreakBefore w:val="0"/>
              <w:kinsoku/>
              <w:wordWrap/>
              <w:overflowPunct/>
              <w:topLinePunct w:val="0"/>
              <w:bidi w:val="0"/>
              <w:snapToGrid w:val="0"/>
              <w:spacing w:line="380" w:lineRule="exact"/>
              <w:ind w:firstLine="472" w:firstLineChars="196"/>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七十六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交割商品发生允许范围内的数量溢短时，按照交易所规定计算溢短货款。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trPr>
        <w:tc>
          <w:tcPr>
            <w:tcW w:w="2514" w:type="pct"/>
            <w:noWrap w:val="0"/>
            <w:vAlign w:val="top"/>
          </w:tcPr>
          <w:p>
            <w:pPr>
              <w:snapToGrid w:val="0"/>
              <w:spacing w:line="380" w:lineRule="exact"/>
              <w:ind w:firstLine="472" w:firstLineChars="196"/>
              <w:rPr>
                <w:rFonts w:eastAsia="仿宋"/>
                <w:b/>
                <w:color w:val="000000"/>
                <w:kern w:val="0"/>
                <w:sz w:val="24"/>
                <w:szCs w:val="24"/>
                <w:highlight w:val="none"/>
              </w:rPr>
            </w:pPr>
            <w:r>
              <w:rPr>
                <w:rFonts w:eastAsia="仿宋"/>
                <w:b/>
                <w:color w:val="000000"/>
                <w:kern w:val="0"/>
                <w:sz w:val="24"/>
                <w:szCs w:val="24"/>
                <w:highlight w:val="none"/>
              </w:rPr>
              <w:t xml:space="preserve">第七十七条 </w:t>
            </w:r>
            <w:r>
              <w:rPr>
                <w:rFonts w:eastAsia="仿宋"/>
                <w:color w:val="000000"/>
                <w:kern w:val="0"/>
                <w:sz w:val="24"/>
                <w:szCs w:val="24"/>
                <w:highlight w:val="none"/>
              </w:rPr>
              <w:t>非基准交割地点交割与基准交割地点交割的升贴水标准由交易所</w:t>
            </w:r>
            <w:r>
              <w:rPr>
                <w:rFonts w:eastAsia="仿宋"/>
                <w:kern w:val="0"/>
                <w:sz w:val="24"/>
                <w:szCs w:val="24"/>
                <w:highlight w:val="none"/>
              </w:rPr>
              <w:t>另行</w:t>
            </w:r>
            <w:r>
              <w:rPr>
                <w:rFonts w:eastAsia="仿宋"/>
                <w:color w:val="000000"/>
                <w:kern w:val="0"/>
                <w:sz w:val="24"/>
                <w:szCs w:val="24"/>
                <w:highlight w:val="none"/>
              </w:rPr>
              <w:t>规定。</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auto"/>
                <w:kern w:val="0"/>
                <w:sz w:val="24"/>
                <w:szCs w:val="24"/>
                <w:highlight w:val="none"/>
              </w:rPr>
              <w:t>七十七</w:t>
            </w:r>
            <w:r>
              <w:rPr>
                <w:rFonts w:hint="eastAsia" w:ascii="仿宋" w:hAnsi="仿宋" w:eastAsia="仿宋" w:cs="仿宋"/>
                <w:b/>
                <w:strike w:val="0"/>
                <w:dstrike w:val="0"/>
                <w:color w:val="auto"/>
                <w:kern w:val="0"/>
                <w:sz w:val="24"/>
                <w:szCs w:val="24"/>
                <w:highlight w:val="none"/>
                <w:u w:val="single"/>
                <w:lang w:val="en-US" w:eastAsia="zh-CN"/>
              </w:rPr>
              <w:t>三十四</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非基准交割地点交割与基准交割地点交割的升贴水标准由交易所</w:t>
            </w:r>
            <w:r>
              <w:rPr>
                <w:rFonts w:hint="eastAsia" w:ascii="仿宋" w:hAnsi="仿宋" w:eastAsia="仿宋" w:cs="仿宋"/>
                <w:kern w:val="0"/>
                <w:sz w:val="24"/>
                <w:szCs w:val="24"/>
                <w:highlight w:val="none"/>
              </w:rPr>
              <w:t>另行</w:t>
            </w:r>
            <w:r>
              <w:rPr>
                <w:rFonts w:hint="eastAsia" w:ascii="仿宋" w:hAnsi="仿宋" w:eastAsia="仿宋" w:cs="仿宋"/>
                <w:color w:val="000000"/>
                <w:kern w:val="0"/>
                <w:sz w:val="24"/>
                <w:szCs w:val="24"/>
                <w:highlight w:val="none"/>
              </w:rPr>
              <w:t>规定</w:t>
            </w:r>
            <w:r>
              <w:rPr>
                <w:rFonts w:hint="eastAsia" w:ascii="仿宋" w:hAnsi="仿宋" w:eastAsia="仿宋" w:cs="仿宋"/>
                <w:color w:val="000000"/>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ascii="Calibri" w:hAnsi="Calibri" w:eastAsia="仿宋" w:cs="Times New Roman"/>
                <w:color w:val="000000"/>
                <w:kern w:val="0"/>
                <w:sz w:val="24"/>
                <w:szCs w:val="24"/>
                <w:highlight w:val="none"/>
                <w:lang w:val="en-US" w:eastAsia="zh-CN" w:bidi="ar-SA"/>
              </w:rPr>
            </w:pPr>
            <w:r>
              <w:rPr>
                <w:rFonts w:eastAsia="仿宋"/>
                <w:b/>
                <w:color w:val="000000"/>
                <w:kern w:val="0"/>
                <w:sz w:val="24"/>
                <w:szCs w:val="24"/>
                <w:highlight w:val="none"/>
              </w:rPr>
              <w:t>第七十八条</w:t>
            </w:r>
            <w:r>
              <w:rPr>
                <w:rFonts w:eastAsia="仿宋"/>
                <w:color w:val="000000"/>
                <w:kern w:val="0"/>
                <w:sz w:val="24"/>
                <w:szCs w:val="24"/>
                <w:highlight w:val="none"/>
              </w:rPr>
              <w:t xml:space="preserve"> 实物交割时，卖方未能在规定时间内如数交付标准仓单或者实物的，或者车（船）板交割卖方的货物质量不符合交割质量规定的；买方未能在规定时间内如数交付货款的，即为交割违约。</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eastAsia="仿宋"/>
                <w:b/>
                <w:strike w:val="0"/>
                <w:dstrike/>
                <w:color w:val="000000"/>
                <w:kern w:val="0"/>
                <w:sz w:val="24"/>
                <w:szCs w:val="24"/>
                <w:highlight w:val="none"/>
              </w:rPr>
              <w:t>第七十八条</w:t>
            </w:r>
            <w:r>
              <w:rPr>
                <w:rFonts w:eastAsia="仿宋"/>
                <w:strike w:val="0"/>
                <w:dstrike/>
                <w:color w:val="000000"/>
                <w:kern w:val="0"/>
                <w:sz w:val="24"/>
                <w:szCs w:val="24"/>
                <w:highlight w:val="none"/>
              </w:rPr>
              <w:t xml:space="preserve"> 实物交割时，卖方未能在规定时间内如数交付标准仓单或者实物的，或者车（船）板交割卖方的货物质量不符合交割质量规定的；买方未能在规定时间内如数交付货款的，即为交割违约。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b/>
                <w:color w:val="000000"/>
                <w:kern w:val="0"/>
                <w:sz w:val="24"/>
                <w:szCs w:val="24"/>
                <w:highlight w:val="none"/>
              </w:rPr>
            </w:pPr>
            <w:r>
              <w:rPr>
                <w:rFonts w:eastAsia="仿宋"/>
                <w:b/>
                <w:color w:val="000000"/>
                <w:kern w:val="0"/>
                <w:sz w:val="24"/>
                <w:szCs w:val="24"/>
                <w:highlight w:val="none"/>
              </w:rPr>
              <w:t>第七十九条</w:t>
            </w:r>
            <w:r>
              <w:rPr>
                <w:rFonts w:eastAsia="仿宋"/>
                <w:color w:val="000000"/>
                <w:kern w:val="0"/>
                <w:sz w:val="24"/>
                <w:szCs w:val="24"/>
                <w:highlight w:val="none"/>
              </w:rPr>
              <w:t xml:space="preserve"> 买卖双方发生交割违约行为的，交易所可采用违约金、赔偿金或者交易所规定的其他方式处理违约事宜，具体按交易所有关规定处理。</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eastAsia="仿宋"/>
                <w:b/>
                <w:strike w:val="0"/>
                <w:dstrike/>
                <w:color w:val="000000"/>
                <w:kern w:val="0"/>
                <w:sz w:val="24"/>
                <w:szCs w:val="24"/>
                <w:highlight w:val="none"/>
              </w:rPr>
            </w:pPr>
            <w:r>
              <w:rPr>
                <w:rFonts w:eastAsia="仿宋"/>
                <w:b/>
                <w:strike w:val="0"/>
                <w:dstrike/>
                <w:color w:val="000000"/>
                <w:kern w:val="0"/>
                <w:sz w:val="24"/>
                <w:szCs w:val="24"/>
                <w:highlight w:val="none"/>
              </w:rPr>
              <w:t>第七十九条</w:t>
            </w:r>
            <w:r>
              <w:rPr>
                <w:rFonts w:eastAsia="仿宋"/>
                <w:strike w:val="0"/>
                <w:dstrike/>
                <w:color w:val="000000"/>
                <w:kern w:val="0"/>
                <w:sz w:val="24"/>
                <w:szCs w:val="24"/>
                <w:highlight w:val="none"/>
              </w:rPr>
              <w:t xml:space="preserve"> 买卖双方发生交割违约行为的，交易所可采用违约金、赔偿金或者交易所规定的其他方式处理违约事宜，具体按交易所有关规定处理。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eastAsia="仿宋"/>
                <w:b/>
                <w:color w:val="000000"/>
                <w:kern w:val="0"/>
                <w:sz w:val="24"/>
                <w:szCs w:val="24"/>
                <w:highlight w:val="none"/>
              </w:rPr>
            </w:pPr>
            <w:r>
              <w:rPr>
                <w:rFonts w:hint="eastAsia" w:ascii="仿宋" w:hAnsi="仿宋" w:eastAsia="仿宋" w:cs="Times New Roman"/>
                <w:b/>
                <w:color w:val="000000"/>
                <w:kern w:val="0"/>
                <w:sz w:val="24"/>
                <w:szCs w:val="20"/>
                <w:highlight w:val="none"/>
              </w:rPr>
              <w:t xml:space="preserve">第八十条 </w:t>
            </w:r>
            <w:r>
              <w:rPr>
                <w:rFonts w:hint="eastAsia" w:ascii="仿宋" w:hAnsi="仿宋" w:eastAsia="仿宋" w:cs="Times New Roman"/>
                <w:color w:val="000000"/>
                <w:kern w:val="0"/>
                <w:sz w:val="24"/>
                <w:szCs w:val="20"/>
                <w:highlight w:val="none"/>
              </w:rPr>
              <w:t>会员不得因其客户违约而不履行合约交割责任，对不履行交割责任的，交易所有权强制执行。</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eastAsia="仿宋"/>
                <w:b/>
                <w:strike w:val="0"/>
                <w:dstrike/>
                <w:color w:val="000000"/>
                <w:kern w:val="0"/>
                <w:sz w:val="24"/>
                <w:szCs w:val="24"/>
                <w:highlight w:val="none"/>
              </w:rPr>
            </w:pPr>
            <w:r>
              <w:rPr>
                <w:rFonts w:hint="eastAsia" w:ascii="仿宋" w:hAnsi="仿宋" w:eastAsia="仿宋" w:cs="Times New Roman"/>
                <w:b/>
                <w:strike w:val="0"/>
                <w:dstrike/>
                <w:color w:val="000000"/>
                <w:kern w:val="0"/>
                <w:sz w:val="24"/>
                <w:szCs w:val="24"/>
                <w:highlight w:val="none"/>
              </w:rPr>
              <w:t xml:space="preserve">第八十条 </w:t>
            </w:r>
            <w:r>
              <w:rPr>
                <w:rFonts w:hint="eastAsia" w:ascii="仿宋" w:hAnsi="仿宋" w:eastAsia="仿宋" w:cs="Times New Roman"/>
                <w:strike w:val="0"/>
                <w:dstrike/>
                <w:color w:val="000000"/>
                <w:kern w:val="0"/>
                <w:sz w:val="24"/>
                <w:szCs w:val="24"/>
                <w:highlight w:val="none"/>
              </w:rPr>
              <w:t>会员不得因其客户违约而不履行合约交割责任，对不履行交割责任的，交易所有权强制执行。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center"/>
          </w:tcPr>
          <w:p>
            <w:pPr>
              <w:widowControl/>
              <w:adjustRightInd w:val="0"/>
              <w:snapToGrid w:val="0"/>
              <w:spacing w:line="380" w:lineRule="exact"/>
              <w:jc w:val="center"/>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第五章 交割仓库与标准仓单</w:t>
            </w:r>
          </w:p>
        </w:tc>
        <w:tc>
          <w:tcPr>
            <w:tcW w:w="2485" w:type="pct"/>
            <w:noWrap w:val="0"/>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Times New Roman"/>
                <w:b/>
                <w:strike w:val="0"/>
                <w:dstrike/>
                <w:color w:val="000000"/>
                <w:kern w:val="0"/>
                <w:sz w:val="24"/>
                <w:szCs w:val="24"/>
                <w:highlight w:val="none"/>
              </w:rPr>
            </w:pPr>
            <w:r>
              <w:rPr>
                <w:rFonts w:hint="eastAsia" w:ascii="仿宋" w:hAnsi="仿宋" w:eastAsia="仿宋" w:cs="Times New Roman"/>
                <w:b/>
                <w:strike w:val="0"/>
                <w:dstrike/>
                <w:kern w:val="0"/>
                <w:sz w:val="24"/>
                <w:szCs w:val="24"/>
                <w:highlight w:val="none"/>
              </w:rPr>
              <w:t>第五章 交割仓库与标准仓单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72" w:firstLineChars="196"/>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 xml:space="preserve">第八十一条 </w:t>
            </w:r>
            <w:r>
              <w:rPr>
                <w:rFonts w:hint="eastAsia" w:ascii="仿宋" w:hAnsi="仿宋" w:eastAsia="仿宋" w:cs="Times New Roman"/>
                <w:color w:val="000000"/>
                <w:kern w:val="0"/>
                <w:sz w:val="24"/>
                <w:szCs w:val="20"/>
                <w:highlight w:val="none"/>
              </w:rPr>
              <w:t>交割仓库是指交易所指定的，为商品期货合约履行实物交割提供服务的经营组织。</w:t>
            </w:r>
          </w:p>
          <w:p>
            <w:pPr>
              <w:widowControl/>
              <w:adjustRightInd w:val="0"/>
              <w:snapToGrid w:val="0"/>
              <w:spacing w:line="380" w:lineRule="exact"/>
              <w:ind w:firstLine="470" w:firstLineChars="196"/>
              <w:jc w:val="left"/>
              <w:rPr>
                <w:rFonts w:hint="eastAsia" w:ascii="仿宋" w:hAnsi="仿宋" w:eastAsia="仿宋" w:cs="Times New Roman"/>
                <w:b/>
                <w:color w:val="000000"/>
                <w:kern w:val="0"/>
                <w:sz w:val="24"/>
                <w:szCs w:val="20"/>
                <w:highlight w:val="none"/>
              </w:rPr>
            </w:pPr>
            <w:r>
              <w:rPr>
                <w:rFonts w:hint="eastAsia" w:ascii="仿宋" w:hAnsi="仿宋" w:eastAsia="仿宋" w:cs="Times New Roman"/>
                <w:color w:val="000000"/>
                <w:kern w:val="0"/>
                <w:sz w:val="24"/>
                <w:szCs w:val="20"/>
                <w:highlight w:val="none"/>
              </w:rPr>
              <w:t>交割仓库包括仓库、厂库和中转仓库。</w:t>
            </w:r>
          </w:p>
        </w:tc>
        <w:tc>
          <w:tcPr>
            <w:tcW w:w="2485" w:type="pct"/>
            <w:noWrap w:val="0"/>
            <w:vAlign w:val="top"/>
          </w:tcPr>
          <w:p>
            <w:pPr>
              <w:keepNext w:val="0"/>
              <w:keepLines w:val="0"/>
              <w:pageBreakBefore w:val="0"/>
              <w:kinsoku/>
              <w:wordWrap/>
              <w:overflowPunct/>
              <w:topLinePunct w:val="0"/>
              <w:bidi w:val="0"/>
              <w:spacing w:line="380" w:lineRule="exact"/>
              <w:ind w:firstLine="481"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八十一</w:t>
            </w:r>
            <w:r>
              <w:rPr>
                <w:rFonts w:hint="eastAsia" w:ascii="仿宋" w:hAnsi="仿宋" w:eastAsia="仿宋" w:cs="仿宋"/>
                <w:b/>
                <w:bCs w:val="0"/>
                <w:strike w:val="0"/>
                <w:dstrike w:val="0"/>
                <w:color w:val="000000"/>
                <w:kern w:val="0"/>
                <w:sz w:val="24"/>
                <w:szCs w:val="24"/>
                <w:highlight w:val="none"/>
                <w:u w:val="single"/>
                <w:lang w:eastAsia="zh-CN"/>
              </w:rPr>
              <w:t>七十八</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val="0"/>
                <w:kern w:val="0"/>
                <w:sz w:val="24"/>
                <w:szCs w:val="24"/>
                <w:highlight w:val="none"/>
                <w:u w:val="single"/>
              </w:rPr>
              <w:t>实物交割可以在交割库或者交易所规定的其他地点进行。</w:t>
            </w:r>
          </w:p>
          <w:p>
            <w:pPr>
              <w:keepNext w:val="0"/>
              <w:keepLines w:val="0"/>
              <w:pageBreakBefore w:val="0"/>
              <w:widowControl/>
              <w:kinsoku/>
              <w:wordWrap/>
              <w:overflowPunct/>
              <w:topLinePunct w:val="0"/>
              <w:bidi w:val="0"/>
              <w:snapToGrid w:val="0"/>
              <w:spacing w:line="380" w:lineRule="exact"/>
              <w:ind w:firstLine="470" w:firstLineChars="196"/>
              <w:jc w:val="left"/>
              <w:textAlignment w:val="auto"/>
              <w:rPr>
                <w:rFonts w:hint="eastAsia" w:ascii="仿宋" w:hAnsi="仿宋" w:eastAsia="仿宋" w:cs="仿宋"/>
                <w:strike w:val="0"/>
                <w:dstrike/>
                <w:color w:val="000000"/>
                <w:kern w:val="0"/>
                <w:sz w:val="24"/>
                <w:szCs w:val="24"/>
                <w:highlight w:val="none"/>
              </w:rPr>
            </w:pPr>
            <w:r>
              <w:rPr>
                <w:rFonts w:hint="eastAsia" w:ascii="仿宋" w:hAnsi="仿宋" w:eastAsia="仿宋" w:cs="仿宋"/>
                <w:strike w:val="0"/>
                <w:dstrike/>
                <w:color w:val="000000"/>
                <w:kern w:val="0"/>
                <w:sz w:val="24"/>
                <w:szCs w:val="24"/>
                <w:highlight w:val="none"/>
              </w:rPr>
              <w:t>交割仓库是指交易所指定的，为商品期货合约履行实物交割提供服务的经营组织。</w:t>
            </w:r>
          </w:p>
          <w:p>
            <w:pPr>
              <w:keepNext w:val="0"/>
              <w:keepLines w:val="0"/>
              <w:pageBreakBefore w:val="0"/>
              <w:widowControl/>
              <w:kinsoku/>
              <w:wordWrap/>
              <w:overflowPunct/>
              <w:topLinePunct w:val="0"/>
              <w:bidi w:val="0"/>
              <w:snapToGrid w:val="0"/>
              <w:spacing w:line="380" w:lineRule="exact"/>
              <w:ind w:firstLine="470" w:firstLineChars="196"/>
              <w:jc w:val="left"/>
              <w:textAlignment w:val="auto"/>
              <w:rPr>
                <w:rFonts w:hint="eastAsia" w:ascii="仿宋" w:hAnsi="仿宋" w:eastAsia="仿宋" w:cs="Times New Roman"/>
                <w:b/>
                <w:kern w:val="0"/>
                <w:sz w:val="24"/>
                <w:szCs w:val="24"/>
                <w:highlight w:val="none"/>
              </w:rPr>
            </w:pPr>
            <w:r>
              <w:rPr>
                <w:rFonts w:hint="eastAsia" w:ascii="仿宋" w:hAnsi="仿宋" w:eastAsia="仿宋" w:cs="仿宋"/>
                <w:color w:val="000000"/>
                <w:kern w:val="0"/>
                <w:sz w:val="24"/>
                <w:szCs w:val="24"/>
                <w:highlight w:val="none"/>
              </w:rPr>
              <w:t>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库包括</w:t>
            </w:r>
            <w:r>
              <w:rPr>
                <w:rFonts w:hint="eastAsia" w:ascii="仿宋" w:hAnsi="仿宋" w:eastAsia="仿宋" w:cs="仿宋"/>
                <w:b/>
                <w:bCs/>
                <w:color w:val="000000"/>
                <w:kern w:val="0"/>
                <w:sz w:val="24"/>
                <w:szCs w:val="24"/>
                <w:highlight w:val="none"/>
                <w:u w:val="single"/>
                <w:lang w:eastAsia="zh-CN"/>
              </w:rPr>
              <w:t>交割</w:t>
            </w:r>
            <w:r>
              <w:rPr>
                <w:rFonts w:hint="eastAsia" w:ascii="仿宋" w:hAnsi="仿宋" w:eastAsia="仿宋" w:cs="仿宋"/>
                <w:color w:val="000000"/>
                <w:kern w:val="0"/>
                <w:sz w:val="24"/>
                <w:szCs w:val="24"/>
                <w:highlight w:val="none"/>
              </w:rPr>
              <w:t>仓库</w:t>
            </w:r>
            <w:r>
              <w:rPr>
                <w:rFonts w:hint="eastAsia" w:ascii="仿宋" w:hAnsi="仿宋" w:eastAsia="仿宋" w:cs="仿宋"/>
                <w:b/>
                <w:bCs/>
                <w:color w:val="000000"/>
                <w:kern w:val="0"/>
                <w:sz w:val="24"/>
                <w:szCs w:val="24"/>
                <w:highlight w:val="none"/>
                <w:u w:val="single"/>
                <w:lang w:eastAsia="zh-CN"/>
              </w:rPr>
              <w:t>和</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b/>
                <w:bCs/>
                <w:color w:val="000000"/>
                <w:kern w:val="0"/>
                <w:sz w:val="24"/>
                <w:szCs w:val="24"/>
                <w:highlight w:val="none"/>
                <w:u w:val="single"/>
                <w:lang w:eastAsia="zh-CN"/>
              </w:rPr>
              <w:t>交割</w:t>
            </w:r>
            <w:r>
              <w:rPr>
                <w:rFonts w:hint="eastAsia" w:ascii="仿宋" w:hAnsi="仿宋" w:eastAsia="仿宋" w:cs="仿宋"/>
                <w:color w:val="000000"/>
                <w:kern w:val="0"/>
                <w:sz w:val="24"/>
                <w:szCs w:val="24"/>
                <w:highlight w:val="none"/>
              </w:rPr>
              <w:t>厂库</w:t>
            </w:r>
            <w:r>
              <w:rPr>
                <w:rFonts w:hint="eastAsia" w:ascii="仿宋" w:hAnsi="仿宋" w:eastAsia="仿宋" w:cs="仿宋"/>
                <w:b/>
                <w:bCs/>
                <w:color w:val="000000"/>
                <w:kern w:val="0"/>
                <w:sz w:val="24"/>
                <w:szCs w:val="24"/>
                <w:highlight w:val="none"/>
                <w:u w:val="single"/>
                <w:lang w:eastAsia="zh-CN"/>
              </w:rPr>
              <w:t>等</w:t>
            </w:r>
            <w:r>
              <w:rPr>
                <w:rFonts w:hint="eastAsia" w:ascii="仿宋" w:hAnsi="仿宋" w:eastAsia="仿宋" w:cs="仿宋"/>
                <w:strike w:val="0"/>
                <w:dstrike/>
                <w:color w:val="000000"/>
                <w:kern w:val="0"/>
                <w:sz w:val="24"/>
                <w:szCs w:val="24"/>
                <w:highlight w:val="none"/>
              </w:rPr>
              <w:t>和中转仓库</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72" w:firstLineChars="196"/>
              <w:rPr>
                <w:rFonts w:hint="eastAsia" w:ascii="仿宋" w:hAnsi="仿宋" w:eastAsia="仿宋" w:cs="Times New Roman"/>
                <w:color w:val="000000"/>
                <w:kern w:val="0"/>
                <w:sz w:val="24"/>
                <w:szCs w:val="20"/>
                <w:highlight w:val="none"/>
              </w:rPr>
            </w:pPr>
            <w:r>
              <w:rPr>
                <w:rFonts w:ascii="Times New Roman" w:hAnsi="Times New Roman" w:eastAsia="仿宋" w:cs="Times New Roman"/>
                <w:b/>
                <w:color w:val="000000"/>
                <w:kern w:val="0"/>
                <w:sz w:val="24"/>
                <w:szCs w:val="24"/>
                <w:highlight w:val="none"/>
              </w:rPr>
              <w:t>第八十二条</w:t>
            </w:r>
            <w:r>
              <w:rPr>
                <w:rFonts w:ascii="Times New Roman" w:hAnsi="Times New Roman" w:eastAsia="仿宋" w:cs="Times New Roman"/>
                <w:color w:val="000000"/>
                <w:kern w:val="0"/>
                <w:sz w:val="24"/>
                <w:szCs w:val="24"/>
                <w:highlight w:val="none"/>
              </w:rPr>
              <w:t xml:space="preserve"> 交割仓库由交易所确定后公告市场。</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72" w:firstLineChars="196"/>
              <w:jc w:val="both"/>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二</w:t>
            </w:r>
            <w:r>
              <w:rPr>
                <w:rFonts w:hint="eastAsia" w:ascii="仿宋" w:hAnsi="仿宋" w:eastAsia="仿宋" w:cs="仿宋"/>
                <w:b/>
                <w:strike w:val="0"/>
                <w:dstrike w:val="0"/>
                <w:color w:val="000000"/>
                <w:kern w:val="0"/>
                <w:sz w:val="24"/>
                <w:szCs w:val="24"/>
                <w:highlight w:val="none"/>
                <w:u w:val="single"/>
                <w:lang w:eastAsia="zh-CN"/>
              </w:rPr>
              <w:t>七十九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库由交易所确定后公告市场。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adjustRightInd w:val="0"/>
              <w:snapToGrid w:val="0"/>
              <w:spacing w:line="380" w:lineRule="exact"/>
              <w:ind w:firstLine="481" w:firstLineChars="200"/>
              <w:rPr>
                <w:rFonts w:ascii="Times New Roman" w:hAnsi="Times New Roman" w:eastAsia="仿宋" w:cs="Times New Roman"/>
                <w:b/>
                <w:color w:val="000000"/>
                <w:kern w:val="0"/>
                <w:sz w:val="24"/>
                <w:szCs w:val="24"/>
                <w:highlight w:val="none"/>
              </w:rPr>
            </w:pPr>
            <w:r>
              <w:rPr>
                <w:rFonts w:ascii="Times New Roman" w:hAnsi="Times New Roman" w:eastAsia="仿宋" w:cs="Times New Roman"/>
                <w:b/>
                <w:color w:val="000000"/>
                <w:kern w:val="0"/>
                <w:sz w:val="24"/>
                <w:szCs w:val="24"/>
                <w:highlight w:val="none"/>
              </w:rPr>
              <w:t>第八十三条</w:t>
            </w:r>
            <w:r>
              <w:rPr>
                <w:rFonts w:ascii="Times New Roman" w:hAnsi="Times New Roman" w:eastAsia="仿宋" w:cs="Times New Roman"/>
                <w:color w:val="000000"/>
                <w:kern w:val="0"/>
                <w:sz w:val="24"/>
                <w:szCs w:val="24"/>
                <w:highlight w:val="none"/>
              </w:rPr>
              <w:t xml:space="preserve"> 交割仓库应遵守交易所的业务管理规定，服从交易所的监督管理。</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库应</w:t>
            </w:r>
            <w:r>
              <w:rPr>
                <w:rFonts w:hint="eastAsia" w:ascii="仿宋" w:hAnsi="仿宋" w:eastAsia="仿宋" w:cs="仿宋"/>
                <w:b/>
                <w:bCs/>
                <w:color w:val="000000"/>
                <w:kern w:val="0"/>
                <w:sz w:val="24"/>
                <w:szCs w:val="24"/>
                <w:highlight w:val="none"/>
                <w:u w:val="single"/>
                <w:lang w:eastAsia="zh-CN"/>
              </w:rPr>
              <w:t>当</w:t>
            </w:r>
            <w:r>
              <w:rPr>
                <w:rFonts w:hint="eastAsia" w:ascii="仿宋" w:hAnsi="仿宋" w:eastAsia="仿宋" w:cs="仿宋"/>
                <w:color w:val="000000"/>
                <w:kern w:val="0"/>
                <w:sz w:val="24"/>
                <w:szCs w:val="24"/>
                <w:highlight w:val="none"/>
              </w:rPr>
              <w:t>遵守交易所的业务管理规定，服从交易所的监督管理。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adjustRightInd w:val="0"/>
              <w:snapToGrid w:val="0"/>
              <w:spacing w:line="380" w:lineRule="exact"/>
              <w:ind w:firstLine="472" w:firstLineChars="196"/>
              <w:rPr>
                <w:rFonts w:ascii="Times New Roman" w:hAnsi="Times New Roman" w:eastAsia="仿宋" w:cs="Times New Roman"/>
                <w:b/>
                <w:color w:val="000000"/>
                <w:kern w:val="0"/>
                <w:sz w:val="24"/>
                <w:szCs w:val="24"/>
                <w:highlight w:val="none"/>
              </w:rPr>
            </w:pPr>
            <w:r>
              <w:rPr>
                <w:rFonts w:ascii="Times New Roman" w:hAnsi="Times New Roman" w:eastAsia="仿宋" w:cs="Times New Roman"/>
                <w:b/>
                <w:color w:val="000000"/>
                <w:kern w:val="0"/>
                <w:sz w:val="24"/>
                <w:szCs w:val="24"/>
                <w:highlight w:val="none"/>
              </w:rPr>
              <w:t>第八十四条</w:t>
            </w:r>
            <w:r>
              <w:rPr>
                <w:rFonts w:ascii="Times New Roman" w:hAnsi="Times New Roman" w:eastAsia="仿宋" w:cs="Times New Roman"/>
                <w:color w:val="000000"/>
                <w:kern w:val="0"/>
                <w:sz w:val="24"/>
                <w:szCs w:val="24"/>
                <w:highlight w:val="none"/>
              </w:rPr>
              <w:t xml:space="preserve"> 交割仓库有下列行为之一的，交易所有权责成其整改或赔偿经济损失，情节严重的，取消其交割仓库资格，追究其法律责任：</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（一） 出具虚假仓单；</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（二） 违反交易所业务规则，限制交割商品的入库、出库；</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（三） 泄露与期货交易有关的商业秘密；</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（四） 违反规定参与期货交易；</w:t>
            </w:r>
            <w:r>
              <w:rPr>
                <w:rFonts w:ascii="Times New Roman" w:hAnsi="Times New Roman" w:eastAsia="仿宋" w:cs="Times New Roman"/>
                <w:color w:val="000000"/>
                <w:kern w:val="0"/>
                <w:sz w:val="24"/>
                <w:szCs w:val="24"/>
                <w:highlight w:val="none"/>
              </w:rPr>
              <w:br w:type="textWrapping"/>
            </w:r>
            <w:r>
              <w:rPr>
                <w:rFonts w:ascii="Times New Roman" w:hAnsi="Times New Roman" w:eastAsia="仿宋" w:cs="Times New Roman"/>
                <w:color w:val="000000"/>
                <w:kern w:val="0"/>
                <w:sz w:val="24"/>
                <w:szCs w:val="24"/>
                <w:highlight w:val="none"/>
              </w:rPr>
              <w:t xml:space="preserve">    （五） 其他违反交易所有关规定的行为。</w:t>
            </w:r>
          </w:p>
        </w:tc>
        <w:tc>
          <w:tcPr>
            <w:tcW w:w="2485" w:type="pct"/>
            <w:noWrap w:val="0"/>
            <w:vAlign w:val="top"/>
          </w:tcPr>
          <w:p>
            <w:pPr>
              <w:keepNext w:val="0"/>
              <w:keepLines w:val="0"/>
              <w:pageBreakBefore w:val="0"/>
              <w:kinsoku/>
              <w:wordWrap/>
              <w:overflowPunct/>
              <w:topLinePunct w:val="0"/>
              <w:bidi w:val="0"/>
              <w:snapToGrid w:val="0"/>
              <w:spacing w:line="380" w:lineRule="exact"/>
              <w:ind w:firstLine="472" w:firstLineChars="196"/>
              <w:jc w:val="both"/>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四</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库有下列行为之一的，交易所有权责成其整改或赔偿经济损失，情节严重的，</w:t>
            </w:r>
            <w:r>
              <w:rPr>
                <w:rFonts w:hint="eastAsia" w:ascii="仿宋" w:hAnsi="仿宋" w:eastAsia="仿宋" w:cs="仿宋"/>
                <w:b/>
                <w:bCs/>
                <w:color w:val="000000"/>
                <w:kern w:val="0"/>
                <w:sz w:val="24"/>
                <w:szCs w:val="24"/>
                <w:highlight w:val="none"/>
                <w:u w:val="single"/>
              </w:rPr>
              <w:t>暂停或者</w:t>
            </w:r>
            <w:r>
              <w:rPr>
                <w:rFonts w:hint="eastAsia" w:ascii="仿宋" w:hAnsi="仿宋" w:eastAsia="仿宋" w:cs="仿宋"/>
                <w:color w:val="000000"/>
                <w:kern w:val="0"/>
                <w:sz w:val="24"/>
                <w:szCs w:val="24"/>
                <w:highlight w:val="none"/>
              </w:rPr>
              <w:t>取消其交割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库资格，追究其法律责任：</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（一） 出具虚假仓单；</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（二） 违反交易所业务规则，限制交割商品的入库、出库；</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（三） 泄露与期货交易有关的商业秘密；</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（四） 违反</w:t>
            </w:r>
            <w:r>
              <w:rPr>
                <w:rFonts w:hint="eastAsia" w:ascii="仿宋" w:hAnsi="仿宋" w:eastAsia="仿宋" w:cs="仿宋"/>
                <w:b/>
                <w:bCs/>
                <w:color w:val="000000"/>
                <w:kern w:val="0"/>
                <w:sz w:val="24"/>
                <w:szCs w:val="24"/>
                <w:highlight w:val="none"/>
                <w:u w:val="single"/>
                <w:lang w:eastAsia="zh-CN"/>
              </w:rPr>
              <w:t>国家有关</w:t>
            </w:r>
            <w:r>
              <w:rPr>
                <w:rFonts w:hint="eastAsia" w:ascii="仿宋" w:hAnsi="仿宋" w:eastAsia="仿宋" w:cs="仿宋"/>
                <w:color w:val="000000"/>
                <w:kern w:val="0"/>
                <w:sz w:val="24"/>
                <w:szCs w:val="24"/>
                <w:highlight w:val="none"/>
              </w:rPr>
              <w:t>规定参与期货交易；</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（五） 其他违反</w:t>
            </w:r>
            <w:r>
              <w:rPr>
                <w:rFonts w:hint="eastAsia" w:ascii="仿宋" w:hAnsi="仿宋" w:eastAsia="仿宋" w:cs="仿宋"/>
                <w:b/>
                <w:bCs/>
                <w:color w:val="000000"/>
                <w:kern w:val="0"/>
                <w:sz w:val="24"/>
                <w:szCs w:val="24"/>
                <w:highlight w:val="none"/>
                <w:u w:val="single"/>
              </w:rPr>
              <w:t>中国证监会或者</w:t>
            </w:r>
            <w:r>
              <w:rPr>
                <w:rFonts w:hint="eastAsia" w:ascii="仿宋" w:hAnsi="仿宋" w:eastAsia="仿宋" w:cs="仿宋"/>
                <w:color w:val="000000"/>
                <w:kern w:val="0"/>
                <w:sz w:val="24"/>
                <w:szCs w:val="24"/>
                <w:highlight w:val="none"/>
              </w:rPr>
              <w:t>交易所有关规定的行为。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72" w:firstLineChars="196"/>
              <w:jc w:val="left"/>
              <w:rPr>
                <w:rFonts w:ascii="Times New Roman" w:hAnsi="Times New Roman" w:eastAsia="仿宋" w:cs="Times New Roman"/>
                <w:b/>
                <w:color w:val="000000"/>
                <w:kern w:val="0"/>
                <w:sz w:val="24"/>
                <w:szCs w:val="24"/>
                <w:highlight w:val="none"/>
              </w:rPr>
            </w:pPr>
            <w:r>
              <w:rPr>
                <w:rFonts w:ascii="Times New Roman" w:hAnsi="Times New Roman" w:eastAsia="仿宋" w:cs="Times New Roman"/>
                <w:b/>
                <w:color w:val="000000"/>
                <w:kern w:val="0"/>
                <w:sz w:val="24"/>
                <w:szCs w:val="24"/>
                <w:highlight w:val="none"/>
              </w:rPr>
              <w:t>第八十五条</w:t>
            </w:r>
            <w:r>
              <w:rPr>
                <w:rFonts w:ascii="Times New Roman" w:hAnsi="Times New Roman" w:eastAsia="仿宋" w:cs="Times New Roman"/>
                <w:color w:val="000000"/>
                <w:kern w:val="0"/>
                <w:sz w:val="24"/>
                <w:szCs w:val="24"/>
                <w:highlight w:val="none"/>
              </w:rPr>
              <w:t xml:space="preserve"> 标准仓单是指仓库或者厂库按照交易所规定的程序提交仓单注册申请后，经交易所认可并登记注册，用于证明货主拥有实物或者可予提货的财产凭证。</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72" w:firstLineChars="196"/>
              <w:jc w:val="left"/>
              <w:textAlignment w:val="auto"/>
              <w:rPr>
                <w:rFonts w:ascii="Times New Roman" w:hAnsi="Times New Roman" w:eastAsia="仿宋" w:cs="Times New Roman"/>
                <w:color w:val="000000"/>
                <w:kern w:val="0"/>
                <w:sz w:val="24"/>
                <w:szCs w:val="24"/>
                <w:highlight w:val="none"/>
              </w:rPr>
            </w:pPr>
            <w:r>
              <w:rPr>
                <w:rFonts w:ascii="Times New Roman" w:hAnsi="Times New Roman" w:eastAsia="仿宋" w:cs="Times New Roman"/>
                <w:b/>
                <w:color w:val="000000"/>
                <w:kern w:val="0"/>
                <w:sz w:val="24"/>
                <w:szCs w:val="24"/>
                <w:highlight w:val="none"/>
              </w:rPr>
              <w:t>第</w:t>
            </w:r>
            <w:r>
              <w:rPr>
                <w:rFonts w:ascii="Times New Roman" w:hAnsi="Times New Roman" w:eastAsia="仿宋" w:cs="Times New Roman"/>
                <w:b/>
                <w:strike w:val="0"/>
                <w:dstrike/>
                <w:color w:val="000000"/>
                <w:kern w:val="0"/>
                <w:sz w:val="24"/>
                <w:szCs w:val="24"/>
                <w:highlight w:val="none"/>
              </w:rPr>
              <w:t>八十五</w:t>
            </w:r>
            <w:r>
              <w:rPr>
                <w:rFonts w:hint="eastAsia" w:ascii="Times New Roman" w:hAnsi="Times New Roman" w:eastAsia="仿宋" w:cs="Times New Roman"/>
                <w:b/>
                <w:color w:val="000000"/>
                <w:kern w:val="0"/>
                <w:sz w:val="24"/>
                <w:szCs w:val="24"/>
                <w:highlight w:val="none"/>
                <w:u w:val="single"/>
              </w:rPr>
              <w:t>七</w:t>
            </w:r>
            <w:r>
              <w:rPr>
                <w:rFonts w:hint="eastAsia" w:ascii="Times New Roman" w:hAnsi="Times New Roman" w:eastAsia="仿宋" w:cs="Times New Roman"/>
                <w:b/>
                <w:color w:val="000000"/>
                <w:kern w:val="0"/>
                <w:sz w:val="24"/>
                <w:szCs w:val="24"/>
                <w:highlight w:val="none"/>
                <w:u w:val="single"/>
                <w:lang w:val="en-US" w:eastAsia="zh-CN"/>
              </w:rPr>
              <w:t>十</w:t>
            </w:r>
            <w:r>
              <w:rPr>
                <w:rFonts w:hint="eastAsia" w:eastAsia="仿宋" w:cs="Times New Roman"/>
                <w:b/>
                <w:color w:val="000000"/>
                <w:kern w:val="0"/>
                <w:sz w:val="24"/>
                <w:szCs w:val="24"/>
                <w:highlight w:val="none"/>
                <w:u w:val="single"/>
                <w:lang w:val="en-US" w:eastAsia="zh-CN"/>
              </w:rPr>
              <w:t>七</w:t>
            </w:r>
            <w:r>
              <w:rPr>
                <w:rFonts w:ascii="Times New Roman" w:hAnsi="Times New Roman" w:eastAsia="仿宋" w:cs="Times New Roman"/>
                <w:b/>
                <w:color w:val="000000"/>
                <w:kern w:val="0"/>
                <w:sz w:val="24"/>
                <w:szCs w:val="24"/>
                <w:highlight w:val="none"/>
              </w:rPr>
              <w:t>条</w:t>
            </w:r>
            <w:r>
              <w:rPr>
                <w:rFonts w:ascii="Times New Roman" w:hAnsi="Times New Roman" w:eastAsia="仿宋" w:cs="Times New Roman"/>
                <w:color w:val="000000"/>
                <w:kern w:val="0"/>
                <w:sz w:val="24"/>
                <w:szCs w:val="24"/>
                <w:highlight w:val="none"/>
              </w:rPr>
              <w:t xml:space="preserve"> 标准仓单是指</w:t>
            </w:r>
            <w:r>
              <w:rPr>
                <w:rFonts w:ascii="Times New Roman" w:hAnsi="Times New Roman" w:eastAsia="仿宋" w:cs="Times New Roman"/>
                <w:dstrike/>
                <w:color w:val="000000"/>
                <w:kern w:val="0"/>
                <w:sz w:val="24"/>
                <w:szCs w:val="24"/>
                <w:highlight w:val="none"/>
              </w:rPr>
              <w:t>仓库或者厂库按照交易所规定的程序提交仓单注册申请后，</w:t>
            </w:r>
            <w:r>
              <w:rPr>
                <w:rFonts w:hint="eastAsia" w:ascii="仿宋" w:hAnsi="仿宋" w:eastAsia="仿宋" w:cs="Times New Roman"/>
                <w:b/>
                <w:color w:val="000000"/>
                <w:kern w:val="0"/>
                <w:sz w:val="24"/>
                <w:szCs w:val="24"/>
                <w:highlight w:val="none"/>
                <w:u w:val="single"/>
              </w:rPr>
              <w:t>交割库开具并</w:t>
            </w:r>
            <w:r>
              <w:rPr>
                <w:rFonts w:ascii="Times New Roman" w:hAnsi="Times New Roman" w:eastAsia="仿宋" w:cs="Times New Roman"/>
                <w:color w:val="000000"/>
                <w:kern w:val="0"/>
                <w:sz w:val="24"/>
                <w:szCs w:val="24"/>
                <w:highlight w:val="none"/>
              </w:rPr>
              <w:t>经交易所</w:t>
            </w:r>
            <w:r>
              <w:rPr>
                <w:rFonts w:ascii="Times New Roman" w:hAnsi="Times New Roman" w:eastAsia="仿宋" w:cs="Times New Roman"/>
                <w:dstrike/>
                <w:color w:val="000000"/>
                <w:kern w:val="0"/>
                <w:sz w:val="24"/>
                <w:szCs w:val="24"/>
                <w:highlight w:val="none"/>
              </w:rPr>
              <w:t>认可并</w:t>
            </w:r>
            <w:r>
              <w:rPr>
                <w:rFonts w:ascii="Times New Roman" w:hAnsi="Times New Roman" w:eastAsia="仿宋" w:cs="Times New Roman"/>
                <w:color w:val="000000"/>
                <w:kern w:val="0"/>
                <w:sz w:val="24"/>
                <w:szCs w:val="24"/>
                <w:highlight w:val="none"/>
              </w:rPr>
              <w:t>登记</w:t>
            </w:r>
            <w:r>
              <w:rPr>
                <w:rFonts w:ascii="Times New Roman" w:hAnsi="Times New Roman" w:eastAsia="仿宋" w:cs="Times New Roman"/>
                <w:dstrike/>
                <w:color w:val="000000"/>
                <w:kern w:val="0"/>
                <w:sz w:val="24"/>
                <w:szCs w:val="24"/>
                <w:highlight w:val="none"/>
              </w:rPr>
              <w:t>注册，用于证明货主拥有实物或者可予提货</w:t>
            </w:r>
            <w:r>
              <w:rPr>
                <w:rFonts w:ascii="Times New Roman" w:hAnsi="Times New Roman" w:eastAsia="仿宋" w:cs="Times New Roman"/>
                <w:color w:val="000000"/>
                <w:kern w:val="0"/>
                <w:sz w:val="24"/>
                <w:szCs w:val="24"/>
                <w:highlight w:val="none"/>
              </w:rPr>
              <w:t>的</w:t>
            </w:r>
            <w:r>
              <w:rPr>
                <w:rFonts w:hint="eastAsia" w:ascii="Times New Roman" w:hAnsi="Times New Roman" w:eastAsia="仿宋" w:cs="Times New Roman"/>
                <w:b/>
                <w:color w:val="000000"/>
                <w:kern w:val="0"/>
                <w:sz w:val="24"/>
                <w:szCs w:val="24"/>
                <w:highlight w:val="none"/>
                <w:u w:val="single"/>
              </w:rPr>
              <w:t>标准化提货</w:t>
            </w:r>
            <w:r>
              <w:rPr>
                <w:rFonts w:ascii="Times New Roman" w:hAnsi="Times New Roman" w:eastAsia="仿宋" w:cs="Times New Roman"/>
                <w:dstrike/>
                <w:color w:val="000000"/>
                <w:kern w:val="0"/>
                <w:sz w:val="24"/>
                <w:szCs w:val="24"/>
                <w:highlight w:val="none"/>
              </w:rPr>
              <w:t>财产</w:t>
            </w:r>
            <w:r>
              <w:rPr>
                <w:rFonts w:ascii="Times New Roman" w:hAnsi="Times New Roman" w:eastAsia="仿宋" w:cs="Times New Roman"/>
                <w:color w:val="000000"/>
                <w:kern w:val="0"/>
                <w:sz w:val="24"/>
                <w:szCs w:val="24"/>
                <w:highlight w:val="none"/>
              </w:rPr>
              <w:t>凭证。</w:t>
            </w:r>
          </w:p>
          <w:p>
            <w:pPr>
              <w:keepNext w:val="0"/>
              <w:keepLines w:val="0"/>
              <w:pageBreakBefore w:val="0"/>
              <w:widowControl/>
              <w:kinsoku/>
              <w:wordWrap/>
              <w:overflowPunct/>
              <w:topLinePunct w:val="0"/>
              <w:bidi w:val="0"/>
              <w:adjustRightInd w:val="0"/>
              <w:snapToGrid w:val="0"/>
              <w:spacing w:line="380" w:lineRule="exact"/>
              <w:ind w:firstLine="472" w:firstLineChars="196"/>
              <w:jc w:val="left"/>
              <w:textAlignment w:val="auto"/>
              <w:rPr>
                <w:rFonts w:hint="eastAsia" w:ascii="仿宋" w:hAnsi="仿宋" w:eastAsia="仿宋" w:cs="仿宋"/>
                <w:b/>
                <w:color w:val="000000"/>
                <w:kern w:val="0"/>
                <w:sz w:val="24"/>
                <w:szCs w:val="24"/>
                <w:highlight w:val="none"/>
              </w:rPr>
            </w:pPr>
            <w:r>
              <w:rPr>
                <w:rFonts w:ascii="仿宋" w:hAnsi="仿宋" w:eastAsia="仿宋" w:cs="Times New Roman"/>
                <w:b/>
                <w:bCs/>
                <w:color w:val="000000"/>
                <w:kern w:val="0"/>
                <w:sz w:val="24"/>
                <w:szCs w:val="24"/>
                <w:highlight w:val="none"/>
                <w:u w:val="single"/>
              </w:rPr>
              <w:t>标准仓单包括仓库标准仓单和厂库标准仓单</w:t>
            </w:r>
            <w:r>
              <w:rPr>
                <w:rFonts w:hint="eastAsia" w:ascii="仿宋" w:hAnsi="仿宋" w:eastAsia="仿宋" w:cs="Times New Roman"/>
                <w:b/>
                <w:bCs/>
                <w:color w:val="000000"/>
                <w:kern w:val="0"/>
                <w:sz w:val="24"/>
                <w:szCs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jc w:val="left"/>
              <w:rPr>
                <w:rFonts w:ascii="Times New Roman" w:hAnsi="Times New Roman" w:eastAsia="仿宋" w:cs="Times New Roman"/>
                <w:b/>
                <w:color w:val="000000"/>
                <w:kern w:val="0"/>
                <w:sz w:val="24"/>
                <w:szCs w:val="24"/>
                <w:highlight w:val="none"/>
              </w:rPr>
            </w:pPr>
            <w:r>
              <w:rPr>
                <w:rFonts w:hint="eastAsia" w:ascii="仿宋" w:hAnsi="仿宋" w:eastAsia="仿宋" w:cs="Times New Roman"/>
                <w:b/>
                <w:color w:val="000000"/>
                <w:kern w:val="0"/>
                <w:sz w:val="24"/>
                <w:szCs w:val="20"/>
                <w:highlight w:val="none"/>
              </w:rPr>
              <w:t>第八十六条</w:t>
            </w:r>
            <w:r>
              <w:rPr>
                <w:rFonts w:hint="eastAsia" w:ascii="仿宋" w:hAnsi="仿宋" w:eastAsia="仿宋" w:cs="Times New Roman"/>
                <w:color w:val="000000"/>
                <w:kern w:val="0"/>
                <w:sz w:val="24"/>
                <w:szCs w:val="20"/>
                <w:highlight w:val="none"/>
              </w:rPr>
              <w:t xml:space="preserve"> </w:t>
            </w:r>
            <w:r>
              <w:rPr>
                <w:rFonts w:hint="eastAsia" w:ascii="仿宋" w:hAnsi="仿宋" w:eastAsia="仿宋" w:cs="Times New Roman"/>
                <w:color w:val="auto"/>
                <w:kern w:val="0"/>
                <w:sz w:val="24"/>
                <w:szCs w:val="20"/>
                <w:highlight w:val="none"/>
              </w:rPr>
              <w:t>中转仓单是指中转仓库按照交易所规定的程序提交仓单注册申请后，经交易所认可并登记注册，用于证明货主拥有实物或者可予提货的财产凭证。</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ascii="仿宋" w:hAnsi="仿宋" w:eastAsia="仿宋" w:cs="Times New Roman"/>
                <w:b/>
                <w:bCs/>
                <w:color w:val="000000"/>
                <w:kern w:val="0"/>
                <w:sz w:val="24"/>
                <w:szCs w:val="24"/>
                <w:highlight w:val="none"/>
                <w:u w:val="single"/>
              </w:rPr>
            </w:pPr>
            <w:r>
              <w:rPr>
                <w:rFonts w:hint="eastAsia" w:ascii="仿宋" w:hAnsi="仿宋" w:eastAsia="仿宋" w:cs="Times New Roman"/>
                <w:b/>
                <w:dstrike/>
                <w:color w:val="000000"/>
                <w:kern w:val="0"/>
                <w:sz w:val="24"/>
                <w:szCs w:val="24"/>
                <w:highlight w:val="none"/>
              </w:rPr>
              <w:t>第八十六条</w:t>
            </w:r>
            <w:r>
              <w:rPr>
                <w:rFonts w:hint="eastAsia" w:ascii="仿宋" w:hAnsi="仿宋" w:eastAsia="仿宋" w:cs="Times New Roman"/>
                <w:dstrike/>
                <w:color w:val="000000"/>
                <w:kern w:val="0"/>
                <w:sz w:val="24"/>
                <w:szCs w:val="24"/>
                <w:highlight w:val="none"/>
              </w:rPr>
              <w:t xml:space="preserve"> 中转仓单是指中转仓库按照交易所规定的程序提交仓单注册申请后，经交易所认可并登记注册，用于证明货主拥有实物或者可予提货的财产凭证。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ascii="Times New Roman" w:hAnsi="Times New Roman" w:eastAsia="仿宋" w:cs="Times New Roman"/>
                <w:b/>
                <w:color w:val="000000"/>
                <w:kern w:val="0"/>
                <w:sz w:val="24"/>
                <w:szCs w:val="24"/>
                <w:highlight w:val="none"/>
              </w:rPr>
              <w:t>第八十七条</w:t>
            </w:r>
            <w:r>
              <w:rPr>
                <w:rFonts w:ascii="Times New Roman" w:hAnsi="Times New Roman" w:eastAsia="仿宋" w:cs="Times New Roman"/>
                <w:color w:val="000000"/>
                <w:kern w:val="0"/>
                <w:sz w:val="24"/>
                <w:szCs w:val="24"/>
                <w:highlight w:val="none"/>
              </w:rPr>
              <w:t xml:space="preserve"> 交割仓库造成标准仓单持有人不能行使或不能完全行使标准仓单权利的，交割仓库应当承担赔偿责任；赔偿不足的部分由交易所按有关规定补充赔偿，补充赔偿后交易所有权对交割仓库进行追偿。</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jc w:val="left"/>
              <w:textAlignment w:val="auto"/>
              <w:rPr>
                <w:rFonts w:hint="eastAsia" w:ascii="仿宋" w:hAnsi="仿宋" w:eastAsia="仿宋" w:cs="Times New Roman"/>
                <w:b/>
                <w:dstrike/>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八十</w:t>
            </w:r>
            <w:r>
              <w:rPr>
                <w:rFonts w:ascii="Times New Roman" w:hAnsi="Times New Roman" w:eastAsia="仿宋" w:cs="Times New Roman"/>
                <w:b/>
                <w:strike w:val="0"/>
                <w:dstrike/>
                <w:color w:val="000000"/>
                <w:kern w:val="0"/>
                <w:sz w:val="24"/>
                <w:szCs w:val="24"/>
                <w:highlight w:val="none"/>
              </w:rPr>
              <w:t>七</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库造成标准仓单持有人不能行使或不能完全行使标准仓单权利的，交割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库应当承担赔偿责任</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color w:val="000000"/>
                <w:kern w:val="0"/>
                <w:sz w:val="24"/>
                <w:szCs w:val="24"/>
                <w:highlight w:val="none"/>
              </w:rPr>
              <w:t>赔偿不足的部分由交易所按有关规定补充赔偿，补充赔偿后交易所有权对交割</w:t>
            </w:r>
            <w:r>
              <w:rPr>
                <w:rFonts w:hint="eastAsia" w:ascii="仿宋" w:hAnsi="仿宋" w:eastAsia="仿宋" w:cs="仿宋"/>
                <w:strike w:val="0"/>
                <w:dstrike/>
                <w:color w:val="000000"/>
                <w:kern w:val="0"/>
                <w:sz w:val="24"/>
                <w:szCs w:val="24"/>
                <w:highlight w:val="none"/>
              </w:rPr>
              <w:t>仓</w:t>
            </w:r>
            <w:r>
              <w:rPr>
                <w:rFonts w:hint="eastAsia" w:ascii="仿宋" w:hAnsi="仿宋" w:eastAsia="仿宋" w:cs="仿宋"/>
                <w:color w:val="000000"/>
                <w:kern w:val="0"/>
                <w:sz w:val="24"/>
                <w:szCs w:val="24"/>
                <w:highlight w:val="none"/>
              </w:rPr>
              <w:t>库进行追偿。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jc w:val="center"/>
              <w:textAlignment w:val="auto"/>
              <w:rPr>
                <w:rFonts w:hint="eastAsia" w:ascii="仿宋" w:hAnsi="仿宋" w:eastAsia="仿宋" w:cs="仿宋"/>
                <w:b/>
                <w:color w:val="000000"/>
                <w:kern w:val="0"/>
                <w:sz w:val="24"/>
                <w:szCs w:val="24"/>
                <w:highlight w:val="none"/>
                <w:lang w:eastAsia="zh-CN"/>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color w:val="000000"/>
                <w:kern w:val="0"/>
                <w:sz w:val="24"/>
                <w:szCs w:val="24"/>
                <w:highlight w:val="none"/>
                <w:lang w:val="en-US" w:eastAsia="zh-CN"/>
              </w:rPr>
              <w:t>六</w:t>
            </w:r>
            <w:r>
              <w:rPr>
                <w:rFonts w:hint="eastAsia" w:ascii="仿宋" w:hAnsi="仿宋" w:eastAsia="仿宋" w:cs="仿宋"/>
                <w:b/>
                <w:bCs w:val="0"/>
                <w:color w:val="000000"/>
                <w:kern w:val="0"/>
                <w:sz w:val="24"/>
                <w:szCs w:val="24"/>
                <w:highlight w:val="none"/>
              </w:rPr>
              <w:t>章 信息管理</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jc w:val="center"/>
              <w:textAlignment w:val="auto"/>
              <w:rPr>
                <w:rFonts w:hint="eastAsia" w:ascii="仿宋" w:hAnsi="仿宋" w:eastAsia="仿宋" w:cs="仿宋"/>
                <w:b/>
                <w:bCs w:val="0"/>
                <w:color w:val="000000"/>
                <w:kern w:val="0"/>
                <w:sz w:val="24"/>
                <w:szCs w:val="24"/>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color w:val="000000"/>
                <w:kern w:val="0"/>
                <w:sz w:val="24"/>
                <w:szCs w:val="24"/>
                <w:highlight w:val="none"/>
                <w:lang w:val="en-US" w:eastAsia="zh-CN"/>
              </w:rPr>
              <w:t>六</w:t>
            </w:r>
            <w:r>
              <w:rPr>
                <w:rFonts w:hint="eastAsia" w:ascii="仿宋" w:hAnsi="仿宋" w:eastAsia="仿宋" w:cs="仿宋"/>
                <w:b/>
                <w:bCs w:val="0"/>
                <w:color w:val="000000"/>
                <w:kern w:val="0"/>
                <w:sz w:val="24"/>
                <w:szCs w:val="24"/>
                <w:highlight w:val="none"/>
              </w:rPr>
              <w:t>章 信息管理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hint="eastAsia" w:ascii="仿宋" w:hAnsi="仿宋" w:eastAsia="仿宋" w:cs="仿宋"/>
                <w:b/>
                <w:bCs w:val="0"/>
                <w:color w:val="000000"/>
                <w:kern w:val="0"/>
                <w:sz w:val="24"/>
                <w:szCs w:val="24"/>
                <w:highlight w:val="none"/>
              </w:rPr>
            </w:pPr>
            <w:r>
              <w:rPr>
                <w:rFonts w:eastAsia="仿宋"/>
                <w:b/>
                <w:color w:val="000000"/>
                <w:kern w:val="0"/>
                <w:sz w:val="24"/>
                <w:szCs w:val="24"/>
                <w:highlight w:val="none"/>
              </w:rPr>
              <w:t>第八十八条</w:t>
            </w:r>
            <w:r>
              <w:rPr>
                <w:rFonts w:eastAsia="仿宋"/>
                <w:color w:val="000000"/>
                <w:kern w:val="0"/>
                <w:sz w:val="24"/>
                <w:szCs w:val="24"/>
                <w:highlight w:val="none"/>
              </w:rPr>
              <w:t xml:space="preserve"> 交易所对期货交易形成的各类基础行情信息和加工产生的信息产品享有权益。未经交易所许可，任何单位和个人不得进行商业目的传播、经营和使用。</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bCs w:val="0"/>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八</w:t>
            </w:r>
            <w:r>
              <w:rPr>
                <w:rFonts w:hint="eastAsia" w:ascii="仿宋" w:hAnsi="仿宋" w:eastAsia="仿宋" w:cs="仿宋"/>
                <w:b/>
                <w:dstrike w:val="0"/>
                <w:color w:val="000000"/>
                <w:kern w:val="0"/>
                <w:sz w:val="24"/>
                <w:szCs w:val="24"/>
                <w:highlight w:val="none"/>
                <w:u w:val="single"/>
                <w:lang w:eastAsia="zh-CN"/>
              </w:rPr>
              <w:t>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val="0"/>
                <w:kern w:val="0"/>
                <w:sz w:val="24"/>
                <w:szCs w:val="24"/>
                <w:highlight w:val="none"/>
                <w:u w:val="single"/>
              </w:rPr>
              <w:t>期货交易行情的权益由交易所依法享有。</w:t>
            </w:r>
            <w:r>
              <w:rPr>
                <w:rFonts w:hint="eastAsia" w:ascii="仿宋" w:hAnsi="仿宋" w:eastAsia="仿宋" w:cs="仿宋"/>
                <w:color w:val="000000"/>
                <w:kern w:val="0"/>
                <w:sz w:val="24"/>
                <w:szCs w:val="24"/>
                <w:highlight w:val="none"/>
              </w:rPr>
              <w:t>交易所对</w:t>
            </w:r>
            <w:r>
              <w:rPr>
                <w:rFonts w:hint="eastAsia" w:ascii="仿宋" w:hAnsi="仿宋" w:eastAsia="仿宋" w:cs="仿宋"/>
                <w:dstrike/>
                <w:color w:val="000000"/>
                <w:kern w:val="0"/>
                <w:sz w:val="24"/>
                <w:szCs w:val="24"/>
                <w:highlight w:val="none"/>
              </w:rPr>
              <w:t>期货</w:t>
            </w:r>
            <w:r>
              <w:rPr>
                <w:rFonts w:hint="eastAsia" w:ascii="仿宋" w:hAnsi="仿宋" w:eastAsia="仿宋" w:cs="仿宋"/>
                <w:b/>
                <w:bCs/>
                <w:dstrike w:val="0"/>
                <w:color w:val="000000"/>
                <w:kern w:val="0"/>
                <w:sz w:val="24"/>
                <w:szCs w:val="24"/>
                <w:highlight w:val="none"/>
                <w:u w:val="single"/>
                <w:lang w:eastAsia="zh-CN"/>
              </w:rPr>
              <w:t>在</w:t>
            </w:r>
            <w:r>
              <w:rPr>
                <w:rFonts w:hint="eastAsia" w:ascii="仿宋" w:hAnsi="仿宋" w:eastAsia="仿宋" w:cs="仿宋"/>
                <w:b/>
                <w:bCs/>
                <w:color w:val="000000"/>
                <w:kern w:val="0"/>
                <w:sz w:val="24"/>
                <w:szCs w:val="24"/>
                <w:highlight w:val="none"/>
                <w:u w:val="single"/>
                <w:lang w:eastAsia="zh-CN"/>
              </w:rPr>
              <w:t>其</w:t>
            </w:r>
            <w:r>
              <w:rPr>
                <w:rFonts w:hint="eastAsia" w:ascii="仿宋" w:hAnsi="仿宋" w:eastAsia="仿宋" w:cs="仿宋"/>
                <w:color w:val="000000"/>
                <w:kern w:val="0"/>
                <w:sz w:val="24"/>
                <w:szCs w:val="24"/>
                <w:highlight w:val="none"/>
              </w:rPr>
              <w:t>交易</w:t>
            </w:r>
            <w:r>
              <w:rPr>
                <w:rFonts w:hint="eastAsia" w:ascii="仿宋" w:hAnsi="仿宋" w:eastAsia="仿宋" w:cs="仿宋"/>
                <w:b/>
                <w:bCs/>
                <w:color w:val="000000"/>
                <w:kern w:val="0"/>
                <w:sz w:val="24"/>
                <w:szCs w:val="24"/>
                <w:highlight w:val="none"/>
                <w:u w:val="single"/>
                <w:lang w:eastAsia="zh-CN"/>
              </w:rPr>
              <w:t>活动中</w:t>
            </w:r>
            <w:r>
              <w:rPr>
                <w:rFonts w:hint="eastAsia" w:ascii="仿宋" w:hAnsi="仿宋" w:eastAsia="仿宋" w:cs="仿宋"/>
                <w:b w:val="0"/>
                <w:bCs w:val="0"/>
                <w:dstrike/>
                <w:color w:val="000000"/>
                <w:kern w:val="0"/>
                <w:sz w:val="24"/>
                <w:szCs w:val="24"/>
                <w:highlight w:val="none"/>
                <w:u w:val="none"/>
                <w:lang w:val="en-US" w:eastAsia="zh-CN"/>
              </w:rPr>
              <w:t>形成</w:t>
            </w:r>
            <w:r>
              <w:rPr>
                <w:rFonts w:hint="eastAsia" w:ascii="仿宋" w:hAnsi="仿宋" w:eastAsia="仿宋" w:cs="仿宋"/>
                <w:b/>
                <w:bCs/>
                <w:color w:val="000000"/>
                <w:kern w:val="0"/>
                <w:sz w:val="24"/>
                <w:szCs w:val="24"/>
                <w:highlight w:val="none"/>
                <w:u w:val="single"/>
                <w:lang w:val="en-US" w:eastAsia="zh-CN"/>
              </w:rPr>
              <w:t>产生</w:t>
            </w:r>
            <w:r>
              <w:rPr>
                <w:rFonts w:hint="eastAsia" w:ascii="仿宋" w:hAnsi="仿宋" w:eastAsia="仿宋" w:cs="仿宋"/>
                <w:color w:val="000000"/>
                <w:kern w:val="0"/>
                <w:sz w:val="24"/>
                <w:szCs w:val="24"/>
                <w:highlight w:val="none"/>
              </w:rPr>
              <w:t>的各类基础行情信息和加工产生的信息产品享有</w:t>
            </w:r>
            <w:r>
              <w:rPr>
                <w:rFonts w:hint="eastAsia" w:ascii="仿宋" w:hAnsi="仿宋" w:eastAsia="仿宋" w:cs="仿宋"/>
                <w:b/>
                <w:bCs/>
                <w:color w:val="000000"/>
                <w:kern w:val="0"/>
                <w:sz w:val="24"/>
                <w:szCs w:val="24"/>
                <w:highlight w:val="none"/>
                <w:u w:val="single"/>
              </w:rPr>
              <w:t>专属</w:t>
            </w:r>
            <w:r>
              <w:rPr>
                <w:rFonts w:hint="eastAsia" w:ascii="仿宋" w:hAnsi="仿宋" w:eastAsia="仿宋" w:cs="仿宋"/>
                <w:color w:val="000000"/>
                <w:kern w:val="0"/>
                <w:sz w:val="24"/>
                <w:szCs w:val="24"/>
                <w:highlight w:val="none"/>
              </w:rPr>
              <w:t>权益。未经交易所</w:t>
            </w:r>
            <w:r>
              <w:rPr>
                <w:rFonts w:hint="eastAsia" w:ascii="仿宋" w:hAnsi="仿宋" w:eastAsia="仿宋" w:cs="仿宋"/>
                <w:dstrike/>
                <w:color w:val="000000"/>
                <w:kern w:val="0"/>
                <w:sz w:val="24"/>
                <w:szCs w:val="24"/>
                <w:highlight w:val="none"/>
              </w:rPr>
              <w:t>许可</w:t>
            </w:r>
            <w:r>
              <w:rPr>
                <w:rFonts w:hint="eastAsia" w:ascii="仿宋" w:hAnsi="仿宋" w:eastAsia="仿宋" w:cs="仿宋"/>
                <w:b/>
                <w:bCs/>
                <w:color w:val="000000"/>
                <w:kern w:val="0"/>
                <w:sz w:val="24"/>
                <w:szCs w:val="24"/>
                <w:highlight w:val="none"/>
                <w:u w:val="single"/>
              </w:rPr>
              <w:t>同意</w:t>
            </w:r>
            <w:r>
              <w:rPr>
                <w:rFonts w:hint="eastAsia" w:ascii="仿宋" w:hAnsi="仿宋" w:eastAsia="仿宋" w:cs="仿宋"/>
                <w:color w:val="000000"/>
                <w:kern w:val="0"/>
                <w:sz w:val="24"/>
                <w:szCs w:val="24"/>
                <w:highlight w:val="none"/>
              </w:rPr>
              <w:t>，任何单位和个人</w:t>
            </w:r>
            <w:r>
              <w:rPr>
                <w:rFonts w:hint="eastAsia" w:ascii="仿宋" w:hAnsi="仿宋" w:eastAsia="仿宋" w:cs="仿宋"/>
                <w:b/>
                <w:bCs/>
                <w:color w:val="000000"/>
                <w:kern w:val="0"/>
                <w:sz w:val="24"/>
                <w:szCs w:val="24"/>
                <w:highlight w:val="none"/>
                <w:u w:val="single"/>
              </w:rPr>
              <w:t>不得发布</w:t>
            </w:r>
            <w:r>
              <w:rPr>
                <w:rFonts w:hint="eastAsia" w:ascii="仿宋" w:hAnsi="仿宋" w:eastAsia="仿宋" w:cs="仿宋"/>
                <w:b/>
                <w:bCs/>
                <w:color w:val="000000"/>
                <w:kern w:val="0"/>
                <w:sz w:val="24"/>
                <w:szCs w:val="24"/>
                <w:highlight w:val="none"/>
                <w:u w:val="single"/>
                <w:lang w:eastAsia="zh-CN"/>
              </w:rPr>
              <w:t>期货交易</w:t>
            </w:r>
            <w:r>
              <w:rPr>
                <w:rFonts w:hint="eastAsia" w:ascii="仿宋" w:hAnsi="仿宋" w:eastAsia="仿宋" w:cs="仿宋"/>
                <w:b/>
                <w:bCs/>
                <w:color w:val="000000"/>
                <w:kern w:val="0"/>
                <w:sz w:val="24"/>
                <w:szCs w:val="24"/>
                <w:highlight w:val="none"/>
                <w:u w:val="single"/>
              </w:rPr>
              <w:t>行情，</w:t>
            </w:r>
            <w:r>
              <w:rPr>
                <w:rFonts w:hint="eastAsia" w:ascii="仿宋" w:hAnsi="仿宋" w:eastAsia="仿宋" w:cs="仿宋"/>
                <w:color w:val="000000"/>
                <w:kern w:val="0"/>
                <w:sz w:val="24"/>
                <w:szCs w:val="24"/>
                <w:highlight w:val="none"/>
              </w:rPr>
              <w:t>不得</w:t>
            </w:r>
            <w:r>
              <w:rPr>
                <w:rFonts w:hint="eastAsia" w:ascii="仿宋" w:hAnsi="仿宋" w:eastAsia="仿宋" w:cs="仿宋"/>
                <w:dstrike/>
                <w:color w:val="000000"/>
                <w:kern w:val="0"/>
                <w:sz w:val="24"/>
                <w:szCs w:val="24"/>
                <w:highlight w:val="none"/>
              </w:rPr>
              <w:t>进行</w:t>
            </w:r>
            <w:r>
              <w:rPr>
                <w:rFonts w:hint="eastAsia" w:ascii="仿宋" w:hAnsi="仿宋" w:eastAsia="仿宋" w:cs="仿宋"/>
                <w:b/>
                <w:bCs/>
                <w:color w:val="000000"/>
                <w:kern w:val="0"/>
                <w:sz w:val="24"/>
                <w:szCs w:val="24"/>
                <w:highlight w:val="none"/>
                <w:u w:val="single"/>
              </w:rPr>
              <w:t>以</w:t>
            </w:r>
            <w:r>
              <w:rPr>
                <w:rFonts w:hint="eastAsia" w:ascii="仿宋" w:hAnsi="仿宋" w:eastAsia="仿宋" w:cs="仿宋"/>
                <w:color w:val="000000"/>
                <w:kern w:val="0"/>
                <w:sz w:val="24"/>
                <w:szCs w:val="24"/>
                <w:highlight w:val="none"/>
              </w:rPr>
              <w:t>商业目的</w:t>
            </w:r>
            <w:r>
              <w:rPr>
                <w:rFonts w:hint="eastAsia" w:ascii="仿宋" w:hAnsi="仿宋" w:eastAsia="仿宋" w:cs="仿宋"/>
                <w:dstrike/>
                <w:color w:val="000000"/>
                <w:kern w:val="0"/>
                <w:sz w:val="24"/>
                <w:szCs w:val="24"/>
                <w:highlight w:val="none"/>
              </w:rPr>
              <w:t>传播、经营和</w:t>
            </w:r>
            <w:r>
              <w:rPr>
                <w:rFonts w:hint="eastAsia" w:ascii="仿宋" w:hAnsi="仿宋" w:eastAsia="仿宋" w:cs="仿宋"/>
                <w:color w:val="000000"/>
                <w:kern w:val="0"/>
                <w:sz w:val="24"/>
                <w:szCs w:val="24"/>
                <w:highlight w:val="none"/>
              </w:rPr>
              <w:t>使用。</w:t>
            </w:r>
            <w:r>
              <w:rPr>
                <w:rFonts w:hint="eastAsia" w:ascii="仿宋" w:hAnsi="仿宋" w:eastAsia="仿宋" w:cs="仿宋"/>
                <w:b/>
                <w:bCs/>
                <w:color w:val="000000"/>
                <w:kern w:val="0"/>
                <w:sz w:val="24"/>
                <w:szCs w:val="24"/>
                <w:highlight w:val="none"/>
                <w:u w:val="single"/>
              </w:rPr>
              <w:t>经许可使用交易信息的机构和个人，未经交易所同意，不得将该信息提供给其他机构和个人使用。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b/>
                <w:color w:val="000000"/>
                <w:kern w:val="0"/>
                <w:sz w:val="24"/>
                <w:szCs w:val="24"/>
                <w:highlight w:val="none"/>
              </w:rPr>
            </w:pPr>
            <w:r>
              <w:rPr>
                <w:rFonts w:eastAsia="仿宋"/>
                <w:b/>
                <w:color w:val="000000"/>
                <w:kern w:val="0"/>
                <w:sz w:val="24"/>
                <w:szCs w:val="24"/>
                <w:highlight w:val="none"/>
              </w:rPr>
              <w:t>第八十九条</w:t>
            </w:r>
            <w:r>
              <w:rPr>
                <w:rFonts w:eastAsia="仿宋"/>
                <w:color w:val="000000"/>
                <w:kern w:val="0"/>
                <w:sz w:val="24"/>
                <w:szCs w:val="24"/>
                <w:highlight w:val="none"/>
              </w:rPr>
              <w:t xml:space="preserve"> 交易所对当日交易的价格行情以及必要的统计资料等其他有关信息予以发布。</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eastAsia="仿宋"/>
                <w:b/>
                <w:dstrike w:val="0"/>
                <w:color w:val="000000"/>
                <w:kern w:val="0"/>
                <w:sz w:val="24"/>
                <w:szCs w:val="24"/>
                <w:highlight w:val="none"/>
              </w:rPr>
              <w:t>八十</w:t>
            </w:r>
            <w:r>
              <w:rPr>
                <w:rFonts w:hint="eastAsia" w:ascii="仿宋" w:hAnsi="仿宋" w:eastAsia="仿宋" w:cs="仿宋"/>
                <w:b/>
                <w:strike w:val="0"/>
                <w:dstrike/>
                <w:color w:val="000000"/>
                <w:kern w:val="0"/>
                <w:sz w:val="24"/>
                <w:szCs w:val="24"/>
                <w:highlight w:val="none"/>
              </w:rPr>
              <w:t>九</w:t>
            </w:r>
            <w:r>
              <w:rPr>
                <w:rFonts w:hint="eastAsia" w:ascii="仿宋" w:hAnsi="仿宋" w:eastAsia="仿宋" w:cs="仿宋"/>
                <w:b/>
                <w:strike w:val="0"/>
                <w:dstrike w:val="0"/>
                <w:color w:val="000000"/>
                <w:kern w:val="0"/>
                <w:sz w:val="24"/>
                <w:szCs w:val="24"/>
                <w:highlight w:val="none"/>
                <w:u w:val="single"/>
                <w:lang w:eastAsia="zh-CN"/>
              </w:rPr>
              <w:t>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交易所对当日交易的价格行情以及必要的统计资料等其他有关信息予以发布。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2514" w:type="pct"/>
            <w:noWrap w:val="0"/>
            <w:vAlign w:val="top"/>
          </w:tcPr>
          <w:p>
            <w:pPr>
              <w:widowControl/>
              <w:snapToGrid w:val="0"/>
              <w:spacing w:line="380" w:lineRule="exact"/>
              <w:ind w:firstLine="481" w:firstLineChars="200"/>
              <w:rPr>
                <w:rFonts w:eastAsia="仿宋"/>
                <w:color w:val="000000"/>
                <w:kern w:val="0"/>
                <w:sz w:val="24"/>
                <w:szCs w:val="24"/>
                <w:highlight w:val="none"/>
              </w:rPr>
            </w:pPr>
            <w:r>
              <w:rPr>
                <w:rFonts w:eastAsia="仿宋"/>
                <w:b/>
                <w:color w:val="000000"/>
                <w:kern w:val="0"/>
                <w:sz w:val="24"/>
                <w:szCs w:val="24"/>
                <w:highlight w:val="none"/>
              </w:rPr>
              <w:t xml:space="preserve">第九十条 </w:t>
            </w:r>
            <w:r>
              <w:rPr>
                <w:rFonts w:eastAsia="仿宋"/>
                <w:color w:val="000000"/>
                <w:kern w:val="0"/>
                <w:sz w:val="24"/>
                <w:szCs w:val="24"/>
                <w:highlight w:val="none"/>
              </w:rPr>
              <w:t>交易所发布的信息包括：合约名称、合约交割月份、开盘价、最新价、涨跌、收盘价、结算价、最高价、最低价、成交量、持仓量及其持仓变化、会员成交量和持仓量排名、各交割仓库经交易所核准的协议库容量、标准仓单数量及其增减量等其他需要公布的信息。</w:t>
            </w:r>
          </w:p>
          <w:p>
            <w:pPr>
              <w:widowControl/>
              <w:snapToGrid w:val="0"/>
              <w:spacing w:line="380" w:lineRule="exact"/>
              <w:ind w:firstLine="480" w:firstLineChars="200"/>
              <w:rPr>
                <w:rFonts w:eastAsia="仿宋"/>
                <w:b/>
                <w:color w:val="000000"/>
                <w:kern w:val="0"/>
                <w:sz w:val="24"/>
                <w:szCs w:val="24"/>
                <w:highlight w:val="none"/>
              </w:rPr>
            </w:pPr>
            <w:r>
              <w:rPr>
                <w:rFonts w:eastAsia="仿宋"/>
                <w:color w:val="000000"/>
                <w:kern w:val="0"/>
                <w:sz w:val="24"/>
                <w:szCs w:val="24"/>
                <w:highlight w:val="none"/>
              </w:rPr>
              <w:t>信息发布应当根据不同内容按实时、每日、每周、每月、每年等方式定期发布。</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九十</w:t>
            </w:r>
            <w:r>
              <w:rPr>
                <w:rFonts w:hint="eastAsia" w:ascii="仿宋" w:hAnsi="仿宋" w:eastAsia="仿宋" w:cs="仿宋"/>
                <w:b/>
                <w:bCs w:val="0"/>
                <w:strike w:val="0"/>
                <w:dstrike w:val="0"/>
                <w:color w:val="000000"/>
                <w:kern w:val="0"/>
                <w:sz w:val="24"/>
                <w:szCs w:val="24"/>
                <w:highlight w:val="none"/>
                <w:u w:val="single"/>
                <w:lang w:eastAsia="zh-CN"/>
              </w:rPr>
              <w:t>八十八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交易所发布的信息包括：合约名称、合约交割月份、开盘价、最新价、涨跌、收盘价、结算价、最高价、最低价、成交量、</w:t>
            </w:r>
            <w:r>
              <w:rPr>
                <w:rFonts w:hint="eastAsia" w:ascii="仿宋" w:hAnsi="仿宋" w:eastAsia="仿宋" w:cs="仿宋"/>
                <w:b/>
                <w:color w:val="000000"/>
                <w:kern w:val="0"/>
                <w:sz w:val="24"/>
                <w:szCs w:val="24"/>
                <w:highlight w:val="none"/>
                <w:u w:val="single"/>
              </w:rPr>
              <w:t>成交金额、</w:t>
            </w:r>
            <w:r>
              <w:rPr>
                <w:rFonts w:hint="eastAsia" w:ascii="仿宋" w:hAnsi="仿宋" w:eastAsia="仿宋" w:cs="仿宋"/>
                <w:color w:val="000000"/>
                <w:kern w:val="0"/>
                <w:sz w:val="24"/>
                <w:szCs w:val="24"/>
                <w:highlight w:val="none"/>
              </w:rPr>
              <w:t>持仓量及其持仓变化、会员成交量和持仓量排名、各交割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库经交易所核准的协议库容量、标准仓单数量及其增减量等其他需要公布的信息。</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color w:val="000000"/>
                <w:kern w:val="0"/>
                <w:sz w:val="24"/>
                <w:szCs w:val="24"/>
                <w:highlight w:val="none"/>
              </w:rPr>
              <w:t>信息发布应当根据不同内容按实时、每日、每周、每月、每年等方式定期发布。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hint="eastAsia" w:eastAsia="仿宋"/>
                <w:color w:val="000000"/>
                <w:kern w:val="0"/>
                <w:sz w:val="24"/>
                <w:szCs w:val="24"/>
                <w:highlight w:val="none"/>
                <w:lang w:eastAsia="zh-CN"/>
              </w:rPr>
            </w:pPr>
            <w:r>
              <w:rPr>
                <w:rFonts w:hint="eastAsia" w:ascii="仿宋" w:hAnsi="仿宋" w:eastAsia="仿宋" w:cs="仿宋"/>
                <w:b/>
                <w:color w:val="000000"/>
                <w:kern w:val="0"/>
                <w:sz w:val="24"/>
                <w:szCs w:val="24"/>
                <w:highlight w:val="none"/>
                <w:lang w:eastAsia="zh-CN"/>
              </w:rPr>
              <w:t>第九十一条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val="0"/>
                <w:bCs/>
                <w:color w:val="000000"/>
                <w:kern w:val="0"/>
                <w:sz w:val="24"/>
                <w:szCs w:val="24"/>
                <w:highlight w:val="none"/>
                <w:lang w:val="en-US" w:eastAsia="zh-CN"/>
              </w:rPr>
              <w:t>交易所应当采取有效通信手段，建立同步报价和即时成交回报系统。</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default"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lang w:eastAsia="zh-CN"/>
              </w:rPr>
              <w:t>第九十</w:t>
            </w:r>
            <w:r>
              <w:rPr>
                <w:rFonts w:hint="eastAsia" w:ascii="仿宋" w:hAnsi="仿宋" w:eastAsia="仿宋" w:cs="仿宋"/>
                <w:b/>
                <w:strike w:val="0"/>
                <w:dstrike/>
                <w:color w:val="000000"/>
                <w:kern w:val="0"/>
                <w:sz w:val="24"/>
                <w:szCs w:val="24"/>
                <w:highlight w:val="none"/>
                <w:lang w:eastAsia="zh-CN"/>
              </w:rPr>
              <w:t>一</w:t>
            </w:r>
            <w:r>
              <w:rPr>
                <w:rFonts w:hint="eastAsia" w:ascii="仿宋" w:hAnsi="仿宋" w:eastAsia="仿宋" w:cs="仿宋"/>
                <w:b/>
                <w:color w:val="000000"/>
                <w:kern w:val="0"/>
                <w:sz w:val="24"/>
                <w:szCs w:val="24"/>
                <w:highlight w:val="none"/>
                <w:lang w:eastAsia="zh-CN"/>
              </w:rPr>
              <w:t>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val="0"/>
                <w:bCs/>
                <w:color w:val="000000"/>
                <w:kern w:val="0"/>
                <w:sz w:val="24"/>
                <w:szCs w:val="24"/>
                <w:highlight w:val="none"/>
                <w:lang w:val="en-US" w:eastAsia="zh-CN"/>
              </w:rPr>
              <w:t>交易所应当采取有效通信手段，建立同步报价和即时成交回报系统。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eastAsia="仿宋"/>
                <w:b/>
                <w:color w:val="000000"/>
                <w:kern w:val="0"/>
                <w:sz w:val="24"/>
                <w:szCs w:val="24"/>
                <w:highlight w:val="none"/>
              </w:rPr>
            </w:pPr>
            <w:r>
              <w:rPr>
                <w:rFonts w:hint="eastAsia" w:ascii="仿宋" w:hAnsi="仿宋" w:eastAsia="仿宋" w:cs="Times New Roman"/>
                <w:b/>
                <w:color w:val="000000"/>
                <w:kern w:val="0"/>
                <w:sz w:val="24"/>
                <w:szCs w:val="20"/>
                <w:highlight w:val="none"/>
              </w:rPr>
              <w:t>第九十二条</w:t>
            </w:r>
            <w:r>
              <w:rPr>
                <w:rFonts w:hint="eastAsia" w:ascii="仿宋" w:hAnsi="仿宋" w:eastAsia="仿宋" w:cs="Times New Roman"/>
                <w:color w:val="000000"/>
                <w:kern w:val="0"/>
                <w:sz w:val="24"/>
                <w:szCs w:val="20"/>
                <w:highlight w:val="none"/>
              </w:rPr>
              <w:t xml:space="preserve"> 交易所的行情发布正常，但因公共媒体转发发生故障，影响会员和客户交易，交易所不承担责任。</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九十</w:t>
            </w:r>
            <w:r>
              <w:rPr>
                <w:rFonts w:hint="eastAsia" w:ascii="仿宋" w:hAnsi="仿宋" w:eastAsia="仿宋" w:cs="仿宋"/>
                <w:b/>
                <w:strike w:val="0"/>
                <w:dstrike/>
                <w:color w:val="000000"/>
                <w:kern w:val="0"/>
                <w:sz w:val="24"/>
                <w:szCs w:val="24"/>
                <w:highlight w:val="none"/>
                <w:lang w:eastAsia="zh-CN"/>
              </w:rPr>
              <w:t>二</w:t>
            </w:r>
            <w:r>
              <w:rPr>
                <w:rFonts w:hint="eastAsia" w:ascii="仿宋" w:hAnsi="仿宋" w:eastAsia="仿宋" w:cs="仿宋"/>
                <w:b/>
                <w:strike w:val="0"/>
                <w:dstrike w:val="0"/>
                <w:color w:val="000000"/>
                <w:kern w:val="0"/>
                <w:sz w:val="24"/>
                <w:szCs w:val="24"/>
                <w:highlight w:val="none"/>
                <w:u w:val="single"/>
                <w:lang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交易所的行情发布正常，但因</w:t>
            </w:r>
            <w:r>
              <w:rPr>
                <w:rFonts w:hint="eastAsia" w:ascii="仿宋" w:hAnsi="仿宋" w:eastAsia="仿宋" w:cs="仿宋"/>
                <w:b/>
                <w:bCs/>
                <w:color w:val="000000"/>
                <w:kern w:val="0"/>
                <w:sz w:val="24"/>
                <w:szCs w:val="24"/>
                <w:highlight w:val="none"/>
                <w:u w:val="single"/>
                <w:lang w:val="en-US" w:eastAsia="zh-CN"/>
              </w:rPr>
              <w:t>会员、信息技术服务机构、</w:t>
            </w:r>
            <w:r>
              <w:rPr>
                <w:rFonts w:hint="eastAsia" w:ascii="仿宋" w:hAnsi="仿宋" w:eastAsia="仿宋" w:cs="仿宋"/>
                <w:color w:val="000000"/>
                <w:kern w:val="0"/>
                <w:sz w:val="24"/>
                <w:szCs w:val="24"/>
                <w:highlight w:val="none"/>
              </w:rPr>
              <w:t>公共媒体转发发生故障，影响会员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和客户交易，交易所不承担责任。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eastAsia="仿宋"/>
                <w:b/>
                <w:color w:val="000000"/>
                <w:kern w:val="0"/>
                <w:sz w:val="24"/>
                <w:szCs w:val="24"/>
                <w:highlight w:val="none"/>
              </w:rPr>
              <w:t xml:space="preserve">第九十三条 </w:t>
            </w:r>
            <w:r>
              <w:rPr>
                <w:rFonts w:eastAsia="仿宋"/>
                <w:color w:val="000000"/>
                <w:kern w:val="0"/>
                <w:sz w:val="24"/>
                <w:szCs w:val="24"/>
                <w:highlight w:val="none"/>
              </w:rPr>
              <w:t>任何单位或者个人不得发布虚假的或者带有误导性质的信息。</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九十</w:t>
            </w:r>
            <w:r>
              <w:rPr>
                <w:rFonts w:hint="eastAsia" w:ascii="仿宋" w:hAnsi="仿宋" w:eastAsia="仿宋" w:cs="仿宋"/>
                <w:b/>
                <w:strike w:val="0"/>
                <w:dstrike/>
                <w:color w:val="000000"/>
                <w:kern w:val="0"/>
                <w:sz w:val="24"/>
                <w:szCs w:val="24"/>
                <w:highlight w:val="none"/>
                <w:lang w:eastAsia="zh-CN"/>
              </w:rPr>
              <w:t>三</w:t>
            </w:r>
            <w:r>
              <w:rPr>
                <w:rFonts w:hint="eastAsia" w:ascii="仿宋" w:hAnsi="仿宋" w:eastAsia="仿宋" w:cs="仿宋"/>
                <w:b/>
                <w:strike w:val="0"/>
                <w:dstrike w:val="0"/>
                <w:color w:val="000000"/>
                <w:kern w:val="0"/>
                <w:sz w:val="24"/>
                <w:szCs w:val="24"/>
                <w:highlight w:val="none"/>
                <w:u w:val="single"/>
                <w:lang w:eastAsia="zh-CN"/>
              </w:rPr>
              <w:t>二</w:t>
            </w:r>
            <w:r>
              <w:rPr>
                <w:rFonts w:hint="eastAsia" w:ascii="仿宋" w:hAnsi="仿宋" w:eastAsia="仿宋" w:cs="仿宋"/>
                <w:b/>
                <w:color w:val="000000"/>
                <w:kern w:val="0"/>
                <w:sz w:val="24"/>
                <w:szCs w:val="24"/>
                <w:highlight w:val="none"/>
              </w:rPr>
              <w:t>条</w:t>
            </w:r>
            <w:r>
              <w:rPr>
                <w:rFonts w:hint="eastAsia" w:ascii="仿宋" w:hAnsi="仿宋" w:eastAsia="仿宋" w:cs="仿宋"/>
                <w:b/>
                <w:dstrike w:val="0"/>
                <w:color w:val="000000"/>
                <w:kern w:val="0"/>
                <w:sz w:val="24"/>
                <w:szCs w:val="24"/>
                <w:highlight w:val="none"/>
              </w:rPr>
              <w:t xml:space="preserve"> </w:t>
            </w:r>
            <w:r>
              <w:rPr>
                <w:rFonts w:hint="eastAsia" w:ascii="仿宋" w:hAnsi="仿宋" w:eastAsia="仿宋" w:cs="仿宋"/>
                <w:strike w:val="0"/>
                <w:dstrike w:val="0"/>
                <w:color w:val="000000"/>
                <w:kern w:val="0"/>
                <w:sz w:val="24"/>
                <w:szCs w:val="24"/>
                <w:highlight w:val="none"/>
              </w:rPr>
              <w:t>任何单位或者个人</w:t>
            </w:r>
            <w:r>
              <w:rPr>
                <w:rFonts w:hint="eastAsia" w:ascii="仿宋" w:hAnsi="仿宋" w:eastAsia="仿宋" w:cs="仿宋"/>
                <w:color w:val="000000"/>
                <w:kern w:val="0"/>
                <w:sz w:val="24"/>
                <w:szCs w:val="24"/>
                <w:highlight w:val="none"/>
              </w:rPr>
              <w:t>不得</w:t>
            </w:r>
            <w:r>
              <w:rPr>
                <w:rFonts w:hint="eastAsia" w:ascii="仿宋" w:hAnsi="仿宋" w:eastAsia="仿宋" w:cs="仿宋"/>
                <w:b/>
                <w:bCs/>
                <w:color w:val="000000"/>
                <w:kern w:val="0"/>
                <w:sz w:val="24"/>
                <w:szCs w:val="24"/>
                <w:highlight w:val="none"/>
                <w:u w:val="single"/>
                <w:lang w:val="en-US" w:eastAsia="zh-CN"/>
              </w:rPr>
              <w:t>编造、</w:t>
            </w:r>
            <w:r>
              <w:rPr>
                <w:rFonts w:hint="eastAsia" w:ascii="仿宋" w:hAnsi="仿宋" w:eastAsia="仿宋" w:cs="仿宋"/>
                <w:b w:val="0"/>
                <w:bCs w:val="0"/>
                <w:color w:val="000000"/>
                <w:kern w:val="0"/>
                <w:sz w:val="24"/>
                <w:szCs w:val="24"/>
                <w:highlight w:val="none"/>
                <w:u w:val="none"/>
              </w:rPr>
              <w:t>发布</w:t>
            </w:r>
            <w:r>
              <w:rPr>
                <w:rFonts w:hint="eastAsia" w:ascii="仿宋" w:hAnsi="仿宋" w:eastAsia="仿宋" w:cs="仿宋"/>
                <w:b w:val="0"/>
                <w:bCs w:val="0"/>
                <w:color w:val="000000"/>
                <w:kern w:val="0"/>
                <w:sz w:val="24"/>
                <w:szCs w:val="24"/>
                <w:highlight w:val="none"/>
                <w:u w:val="none"/>
                <w:lang w:eastAsia="zh-CN"/>
              </w:rPr>
              <w:t>、</w:t>
            </w:r>
            <w:r>
              <w:rPr>
                <w:rFonts w:hint="eastAsia" w:ascii="仿宋" w:hAnsi="仿宋" w:eastAsia="仿宋" w:cs="仿宋"/>
                <w:b/>
                <w:bCs/>
                <w:color w:val="000000"/>
                <w:kern w:val="0"/>
                <w:sz w:val="24"/>
                <w:szCs w:val="24"/>
                <w:highlight w:val="none"/>
                <w:u w:val="single"/>
                <w:lang w:val="en-US" w:eastAsia="zh-CN"/>
              </w:rPr>
              <w:t>传播</w:t>
            </w:r>
            <w:r>
              <w:rPr>
                <w:rFonts w:hint="eastAsia" w:ascii="仿宋" w:hAnsi="仿宋" w:eastAsia="仿宋" w:cs="仿宋"/>
                <w:color w:val="000000"/>
                <w:kern w:val="0"/>
                <w:sz w:val="24"/>
                <w:szCs w:val="24"/>
                <w:highlight w:val="none"/>
              </w:rPr>
              <w:t>虚假的或者带有误导性质的信息。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第九十四条</w:t>
            </w:r>
            <w:r>
              <w:rPr>
                <w:rFonts w:hint="eastAsia" w:ascii="仿宋" w:hAnsi="仿宋" w:eastAsia="仿宋" w:cs="Times New Roman"/>
                <w:color w:val="000000"/>
                <w:kern w:val="0"/>
                <w:sz w:val="24"/>
                <w:szCs w:val="20"/>
                <w:highlight w:val="none"/>
              </w:rPr>
              <w:t xml:space="preserve"> 交易所、会员、交割仓库、期货保证金存管银行、其他为期货交易提供服务的相关组织，以及上述机构的工作人员不得泄露业务中获取的商业秘密。</w:t>
            </w:r>
          </w:p>
          <w:p>
            <w:pPr>
              <w:widowControl/>
              <w:adjustRightInd w:val="0"/>
              <w:snapToGrid w:val="0"/>
              <w:spacing w:line="380" w:lineRule="exact"/>
              <w:ind w:firstLine="480" w:firstLineChars="200"/>
              <w:rPr>
                <w:rFonts w:eastAsia="仿宋"/>
                <w:b/>
                <w:color w:val="000000"/>
                <w:kern w:val="0"/>
                <w:sz w:val="24"/>
                <w:szCs w:val="24"/>
                <w:highlight w:val="none"/>
              </w:rPr>
            </w:pPr>
            <w:r>
              <w:rPr>
                <w:rFonts w:hint="eastAsia" w:eastAsia="仿宋"/>
                <w:b w:val="0"/>
                <w:bCs/>
                <w:color w:val="000000"/>
                <w:kern w:val="0"/>
                <w:sz w:val="24"/>
                <w:szCs w:val="24"/>
                <w:highlight w:val="none"/>
              </w:rPr>
              <w:t>交易所向司法机关或者其他相关机关提供信息，应当履行法定程序，并执行相应的保密规定。</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九</w:t>
            </w:r>
            <w:r>
              <w:rPr>
                <w:rFonts w:hint="eastAsia" w:ascii="仿宋" w:hAnsi="仿宋" w:eastAsia="仿宋" w:cs="仿宋"/>
                <w:b/>
                <w:strike w:val="0"/>
                <w:dstrike w:val="0"/>
                <w:color w:val="000000"/>
                <w:kern w:val="0"/>
                <w:sz w:val="24"/>
                <w:szCs w:val="24"/>
                <w:highlight w:val="none"/>
                <w:lang w:eastAsia="zh-CN"/>
              </w:rPr>
              <w:t>十</w:t>
            </w:r>
            <w:r>
              <w:rPr>
                <w:rFonts w:hint="eastAsia" w:ascii="仿宋" w:hAnsi="仿宋" w:eastAsia="仿宋" w:cs="仿宋"/>
                <w:b/>
                <w:strike w:val="0"/>
                <w:dstrike/>
                <w:color w:val="000000"/>
                <w:kern w:val="0"/>
                <w:sz w:val="24"/>
                <w:szCs w:val="24"/>
                <w:highlight w:val="none"/>
                <w:lang w:eastAsia="zh-CN"/>
              </w:rPr>
              <w:t>四</w:t>
            </w:r>
            <w:r>
              <w:rPr>
                <w:rFonts w:hint="eastAsia" w:ascii="仿宋" w:hAnsi="仿宋" w:eastAsia="仿宋" w:cs="仿宋"/>
                <w:b/>
                <w:strike w:val="0"/>
                <w:dstrike w:val="0"/>
                <w:color w:val="000000"/>
                <w:kern w:val="0"/>
                <w:sz w:val="24"/>
                <w:szCs w:val="24"/>
                <w:highlight w:val="none"/>
                <w:u w:val="single"/>
                <w:lang w:eastAsia="zh-CN"/>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dstrike/>
                <w:color w:val="000000"/>
                <w:kern w:val="0"/>
                <w:sz w:val="24"/>
                <w:szCs w:val="24"/>
                <w:highlight w:val="none"/>
              </w:rPr>
              <w:t>银行</w:t>
            </w:r>
            <w:r>
              <w:rPr>
                <w:rFonts w:hint="eastAsia" w:ascii="仿宋" w:hAnsi="仿宋" w:eastAsia="仿宋" w:cs="仿宋"/>
                <w:color w:val="000000"/>
                <w:kern w:val="0"/>
                <w:sz w:val="24"/>
                <w:szCs w:val="24"/>
                <w:highlight w:val="none"/>
              </w:rPr>
              <w:t>、</w:t>
            </w:r>
            <w:r>
              <w:rPr>
                <w:rFonts w:hint="eastAsia" w:ascii="仿宋" w:hAnsi="仿宋" w:eastAsia="仿宋" w:cs="仿宋"/>
                <w:strike w:val="0"/>
                <w:dstrike/>
                <w:color w:val="000000"/>
                <w:kern w:val="0"/>
                <w:sz w:val="24"/>
                <w:szCs w:val="24"/>
                <w:highlight w:val="none"/>
              </w:rPr>
              <w:t>其他为期货交易提供服务的相关组织</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b/>
                <w:bCs w:val="0"/>
                <w:kern w:val="0"/>
                <w:sz w:val="24"/>
                <w:szCs w:val="24"/>
                <w:highlight w:val="none"/>
                <w:u w:val="single"/>
              </w:rPr>
              <w:t>等期货市场参与者</w:t>
            </w:r>
            <w:r>
              <w:rPr>
                <w:rFonts w:hint="eastAsia" w:ascii="仿宋" w:hAnsi="仿宋" w:eastAsia="仿宋" w:cs="仿宋"/>
                <w:strike w:val="0"/>
                <w:dstrike/>
                <w:color w:val="000000"/>
                <w:kern w:val="0"/>
                <w:sz w:val="24"/>
                <w:szCs w:val="24"/>
                <w:highlight w:val="none"/>
              </w:rPr>
              <w:t>，以</w:t>
            </w:r>
            <w:r>
              <w:rPr>
                <w:rFonts w:hint="eastAsia" w:ascii="仿宋" w:hAnsi="仿宋" w:eastAsia="仿宋" w:cs="仿宋"/>
                <w:color w:val="000000"/>
                <w:kern w:val="0"/>
                <w:sz w:val="24"/>
                <w:szCs w:val="24"/>
                <w:highlight w:val="none"/>
              </w:rPr>
              <w:t>及</w:t>
            </w:r>
            <w:r>
              <w:rPr>
                <w:rFonts w:hint="eastAsia" w:ascii="仿宋" w:hAnsi="仿宋" w:eastAsia="仿宋" w:cs="仿宋"/>
                <w:strike w:val="0"/>
                <w:dstrike/>
                <w:color w:val="000000"/>
                <w:kern w:val="0"/>
                <w:sz w:val="24"/>
                <w:szCs w:val="24"/>
                <w:highlight w:val="none"/>
              </w:rPr>
              <w:t>上述机构的</w:t>
            </w:r>
            <w:r>
              <w:rPr>
                <w:rFonts w:hint="eastAsia" w:ascii="仿宋" w:hAnsi="仿宋" w:eastAsia="仿宋" w:cs="仿宋"/>
                <w:b/>
                <w:bCs/>
                <w:strike w:val="0"/>
                <w:dstrike w:val="0"/>
                <w:color w:val="000000"/>
                <w:kern w:val="0"/>
                <w:sz w:val="24"/>
                <w:szCs w:val="24"/>
                <w:highlight w:val="none"/>
                <w:u w:val="single"/>
                <w:lang w:eastAsia="zh-CN"/>
              </w:rPr>
              <w:t>其</w:t>
            </w:r>
            <w:r>
              <w:rPr>
                <w:rFonts w:hint="eastAsia" w:ascii="仿宋" w:hAnsi="仿宋" w:eastAsia="仿宋" w:cs="仿宋"/>
                <w:color w:val="000000"/>
                <w:kern w:val="0"/>
                <w:sz w:val="24"/>
                <w:szCs w:val="24"/>
                <w:highlight w:val="none"/>
              </w:rPr>
              <w:t>工作人员不得泄露业务中获取的商业秘密</w:t>
            </w:r>
            <w:r>
              <w:rPr>
                <w:rFonts w:hint="eastAsia" w:ascii="仿宋" w:hAnsi="仿宋" w:eastAsia="仿宋" w:cs="仿宋"/>
                <w:b/>
                <w:bCs w:val="0"/>
                <w:kern w:val="0"/>
                <w:sz w:val="24"/>
                <w:szCs w:val="24"/>
                <w:highlight w:val="none"/>
                <w:u w:val="single"/>
              </w:rPr>
              <w:t>，并对客户信息依法负有保密义务</w:t>
            </w:r>
            <w:r>
              <w:rPr>
                <w:rFonts w:hint="eastAsia" w:ascii="仿宋" w:hAnsi="仿宋" w:eastAsia="仿宋" w:cs="仿宋"/>
                <w:color w:val="000000"/>
                <w:kern w:val="0"/>
                <w:sz w:val="24"/>
                <w:szCs w:val="24"/>
                <w:highlight w:val="none"/>
              </w:rPr>
              <w:t>。</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color w:val="000000"/>
                <w:kern w:val="0"/>
                <w:sz w:val="24"/>
                <w:szCs w:val="24"/>
                <w:highlight w:val="none"/>
              </w:rPr>
              <w:t>交易所</w:t>
            </w:r>
            <w:r>
              <w:rPr>
                <w:rFonts w:hint="eastAsia" w:ascii="仿宋" w:hAnsi="仿宋" w:eastAsia="仿宋" w:cs="仿宋"/>
                <w:b/>
                <w:bCs/>
                <w:color w:val="000000"/>
                <w:kern w:val="0"/>
                <w:sz w:val="24"/>
                <w:szCs w:val="24"/>
                <w:highlight w:val="none"/>
                <w:u w:val="single"/>
                <w:lang w:eastAsia="zh-CN"/>
              </w:rPr>
              <w:t>可以依法</w:t>
            </w:r>
            <w:r>
              <w:rPr>
                <w:rFonts w:hint="eastAsia" w:ascii="仿宋" w:hAnsi="仿宋" w:eastAsia="仿宋" w:cs="仿宋"/>
                <w:color w:val="000000"/>
                <w:kern w:val="0"/>
                <w:sz w:val="24"/>
                <w:szCs w:val="24"/>
                <w:highlight w:val="none"/>
              </w:rPr>
              <w:t>向</w:t>
            </w:r>
            <w:r>
              <w:rPr>
                <w:rFonts w:hint="eastAsia" w:ascii="仿宋" w:hAnsi="仿宋" w:eastAsia="仿宋" w:cs="仿宋"/>
                <w:strike w:val="0"/>
                <w:dstrike/>
                <w:color w:val="000000"/>
                <w:kern w:val="0"/>
                <w:sz w:val="24"/>
                <w:szCs w:val="24"/>
                <w:highlight w:val="none"/>
              </w:rPr>
              <w:t>司法机关</w:t>
            </w:r>
            <w:r>
              <w:rPr>
                <w:rFonts w:hint="eastAsia" w:ascii="仿宋" w:hAnsi="仿宋" w:eastAsia="仿宋" w:cs="仿宋"/>
                <w:b/>
                <w:bCs/>
                <w:strike w:val="0"/>
                <w:dstrike w:val="0"/>
                <w:color w:val="000000"/>
                <w:kern w:val="0"/>
                <w:sz w:val="24"/>
                <w:szCs w:val="24"/>
                <w:highlight w:val="none"/>
                <w:u w:val="single"/>
                <w:lang w:eastAsia="zh-CN"/>
              </w:rPr>
              <w:t>有关监管部门</w:t>
            </w:r>
            <w:r>
              <w:rPr>
                <w:rFonts w:hint="eastAsia" w:ascii="仿宋" w:hAnsi="仿宋" w:eastAsia="仿宋" w:cs="仿宋"/>
                <w:color w:val="000000"/>
                <w:kern w:val="0"/>
                <w:sz w:val="24"/>
                <w:szCs w:val="24"/>
                <w:highlight w:val="none"/>
              </w:rPr>
              <w:t>或者其他相关机关提供信息，</w:t>
            </w:r>
            <w:r>
              <w:rPr>
                <w:rFonts w:hint="eastAsia" w:ascii="仿宋" w:hAnsi="仿宋" w:eastAsia="仿宋" w:cs="仿宋"/>
                <w:strike w:val="0"/>
                <w:dstrike/>
                <w:color w:val="000000"/>
                <w:kern w:val="0"/>
                <w:sz w:val="24"/>
                <w:szCs w:val="24"/>
                <w:highlight w:val="none"/>
              </w:rPr>
              <w:t>应当履行法定程序，</w:t>
            </w:r>
            <w:r>
              <w:rPr>
                <w:rFonts w:hint="eastAsia" w:ascii="仿宋" w:hAnsi="仿宋" w:eastAsia="仿宋" w:cs="仿宋"/>
                <w:color w:val="000000"/>
                <w:kern w:val="0"/>
                <w:sz w:val="24"/>
                <w:szCs w:val="24"/>
                <w:highlight w:val="none"/>
              </w:rPr>
              <w:t>并执行相应的保密规定。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color w:val="000000"/>
                <w:kern w:val="0"/>
                <w:sz w:val="24"/>
                <w:szCs w:val="24"/>
                <w:highlight w:val="none"/>
              </w:rPr>
            </w:pPr>
            <w:r>
              <w:rPr>
                <w:rFonts w:eastAsia="仿宋"/>
                <w:b/>
                <w:color w:val="000000"/>
                <w:kern w:val="0"/>
                <w:sz w:val="24"/>
                <w:szCs w:val="24"/>
                <w:highlight w:val="none"/>
              </w:rPr>
              <w:t>第九十五条</w:t>
            </w:r>
            <w:r>
              <w:rPr>
                <w:rFonts w:eastAsia="仿宋"/>
                <w:color w:val="000000"/>
                <w:kern w:val="0"/>
                <w:sz w:val="24"/>
                <w:szCs w:val="24"/>
                <w:highlight w:val="none"/>
              </w:rPr>
              <w:t xml:space="preserve"> 交易所可以基于期货、期权等交易行情或者现货数据编制相关指数，向市场发布，也可以开发或者授权外部机构开发指数产品。</w:t>
            </w:r>
          </w:p>
          <w:p>
            <w:pPr>
              <w:widowControl/>
              <w:adjustRightInd w:val="0"/>
              <w:snapToGrid w:val="0"/>
              <w:spacing w:line="380" w:lineRule="exact"/>
              <w:ind w:firstLine="480" w:firstLineChars="200"/>
              <w:rPr>
                <w:rFonts w:hint="eastAsia" w:eastAsia="仿宋"/>
                <w:b w:val="0"/>
                <w:bCs/>
                <w:color w:val="000000"/>
                <w:kern w:val="0"/>
                <w:sz w:val="24"/>
                <w:szCs w:val="24"/>
                <w:highlight w:val="none"/>
              </w:rPr>
            </w:pPr>
            <w:r>
              <w:rPr>
                <w:rFonts w:eastAsia="仿宋"/>
                <w:color w:val="000000"/>
                <w:kern w:val="0"/>
                <w:sz w:val="24"/>
                <w:szCs w:val="24"/>
                <w:highlight w:val="none"/>
              </w:rPr>
              <w:t>未经交易所许可，任何单位和个人不得擅自利用交易所信息编制指数或者上市与交易所发布指数相关的产品。</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eastAsia="仿宋"/>
                <w:color w:val="000000"/>
                <w:kern w:val="0"/>
                <w:sz w:val="24"/>
                <w:szCs w:val="24"/>
                <w:highlight w:val="none"/>
              </w:rPr>
            </w:pPr>
            <w:r>
              <w:rPr>
                <w:rFonts w:eastAsia="仿宋"/>
                <w:b/>
                <w:color w:val="000000"/>
                <w:kern w:val="0"/>
                <w:sz w:val="24"/>
                <w:szCs w:val="24"/>
                <w:highlight w:val="none"/>
              </w:rPr>
              <w:t>第</w:t>
            </w:r>
            <w:r>
              <w:rPr>
                <w:rFonts w:eastAsia="仿宋"/>
                <w:b/>
                <w:strike w:val="0"/>
                <w:dstrike/>
                <w:color w:val="000000"/>
                <w:kern w:val="0"/>
                <w:sz w:val="24"/>
                <w:szCs w:val="24"/>
                <w:highlight w:val="none"/>
              </w:rPr>
              <w:t>九十五</w:t>
            </w:r>
            <w:r>
              <w:rPr>
                <w:rFonts w:hint="eastAsia" w:eastAsia="仿宋"/>
                <w:b/>
                <w:strike w:val="0"/>
                <w:dstrike w:val="0"/>
                <w:color w:val="000000"/>
                <w:kern w:val="0"/>
                <w:sz w:val="24"/>
                <w:szCs w:val="24"/>
                <w:highlight w:val="none"/>
                <w:u w:val="single"/>
                <w:lang w:eastAsia="zh-CN"/>
              </w:rPr>
              <w:t>八十九</w:t>
            </w:r>
            <w:r>
              <w:rPr>
                <w:rFonts w:eastAsia="仿宋"/>
                <w:b/>
                <w:color w:val="000000"/>
                <w:kern w:val="0"/>
                <w:sz w:val="24"/>
                <w:szCs w:val="24"/>
                <w:highlight w:val="none"/>
              </w:rPr>
              <w:t>条</w:t>
            </w:r>
            <w:r>
              <w:rPr>
                <w:rFonts w:eastAsia="仿宋"/>
                <w:color w:val="000000"/>
                <w:kern w:val="0"/>
                <w:sz w:val="24"/>
                <w:szCs w:val="24"/>
                <w:highlight w:val="none"/>
              </w:rPr>
              <w:t xml:space="preserve"> 交易所可以基于期货、期权等交易行情或者现货数据编制相关指数，向市场发布，也可以开发或者授权外部机构开发指数产品。</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color w:val="000000"/>
                <w:kern w:val="0"/>
                <w:sz w:val="24"/>
                <w:szCs w:val="24"/>
                <w:highlight w:val="none"/>
              </w:rPr>
            </w:pPr>
            <w:r>
              <w:rPr>
                <w:rFonts w:eastAsia="仿宋"/>
                <w:color w:val="000000"/>
                <w:kern w:val="0"/>
                <w:sz w:val="24"/>
                <w:szCs w:val="24"/>
                <w:highlight w:val="none"/>
              </w:rPr>
              <w:t>未经交易所许可，任何单位和个人不得擅自利用交易所信息编制指数或者上市与交易所发布指数相关的产品。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center"/>
          </w:tcPr>
          <w:p>
            <w:pPr>
              <w:widowControl/>
              <w:adjustRightInd w:val="0"/>
              <w:snapToGrid w:val="0"/>
              <w:spacing w:line="380" w:lineRule="exact"/>
              <w:jc w:val="center"/>
              <w:rPr>
                <w:rFonts w:eastAsia="仿宋"/>
                <w:color w:val="000000"/>
                <w:kern w:val="0"/>
                <w:sz w:val="24"/>
                <w:szCs w:val="24"/>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color w:val="000000"/>
                <w:kern w:val="0"/>
                <w:sz w:val="24"/>
                <w:szCs w:val="24"/>
                <w:highlight w:val="none"/>
                <w:lang w:val="en-US" w:eastAsia="zh-CN"/>
              </w:rPr>
              <w:t>七</w:t>
            </w:r>
            <w:r>
              <w:rPr>
                <w:rFonts w:hint="eastAsia" w:ascii="仿宋" w:hAnsi="仿宋" w:eastAsia="仿宋" w:cs="仿宋"/>
                <w:b/>
                <w:bCs w:val="0"/>
                <w:color w:val="000000"/>
                <w:kern w:val="0"/>
                <w:sz w:val="24"/>
                <w:szCs w:val="24"/>
                <w:highlight w:val="none"/>
              </w:rPr>
              <w:t>章 风险控制</w:t>
            </w:r>
          </w:p>
        </w:tc>
        <w:tc>
          <w:tcPr>
            <w:tcW w:w="2485" w:type="pct"/>
            <w:noWrap w:val="0"/>
            <w:vAlign w:val="center"/>
          </w:tcPr>
          <w:p>
            <w:pPr>
              <w:keepNext w:val="0"/>
              <w:keepLines w:val="0"/>
              <w:pageBreakBefore w:val="0"/>
              <w:widowControl/>
              <w:kinsoku/>
              <w:wordWrap/>
              <w:overflowPunct/>
              <w:topLinePunct w:val="0"/>
              <w:bidi w:val="0"/>
              <w:snapToGrid w:val="0"/>
              <w:spacing w:line="380" w:lineRule="exact"/>
              <w:jc w:val="center"/>
              <w:textAlignment w:val="auto"/>
              <w:rPr>
                <w:rFonts w:eastAsia="仿宋"/>
                <w:color w:val="000000"/>
                <w:kern w:val="0"/>
                <w:sz w:val="24"/>
                <w:szCs w:val="24"/>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strike w:val="0"/>
                <w:dstrike/>
                <w:color w:val="000000"/>
                <w:kern w:val="0"/>
                <w:sz w:val="24"/>
                <w:szCs w:val="24"/>
                <w:highlight w:val="none"/>
              </w:rPr>
              <w:t>七</w:t>
            </w:r>
            <w:r>
              <w:rPr>
                <w:rFonts w:hint="eastAsia" w:ascii="仿宋" w:hAnsi="仿宋" w:eastAsia="仿宋" w:cs="仿宋"/>
                <w:b/>
                <w:bCs w:val="0"/>
                <w:color w:val="000000"/>
                <w:kern w:val="0"/>
                <w:sz w:val="24"/>
                <w:szCs w:val="24"/>
                <w:highlight w:val="none"/>
                <w:u w:val="single"/>
                <w:lang w:eastAsia="zh-CN"/>
              </w:rPr>
              <w:t>三</w:t>
            </w:r>
            <w:r>
              <w:rPr>
                <w:rFonts w:hint="eastAsia" w:ascii="仿宋" w:hAnsi="仿宋" w:eastAsia="仿宋" w:cs="仿宋"/>
                <w:b/>
                <w:bCs w:val="0"/>
                <w:color w:val="000000"/>
                <w:kern w:val="0"/>
                <w:sz w:val="24"/>
                <w:szCs w:val="24"/>
                <w:highlight w:val="none"/>
              </w:rPr>
              <w:t>章 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仿宋"/>
                <w:b/>
                <w:bCs w:val="0"/>
                <w:color w:val="000000"/>
                <w:kern w:val="0"/>
                <w:sz w:val="24"/>
                <w:szCs w:val="24"/>
                <w:highlight w:val="none"/>
              </w:rPr>
            </w:pP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bCs w:val="0"/>
                <w:color w:val="000000"/>
                <w:kern w:val="0"/>
                <w:sz w:val="24"/>
                <w:szCs w:val="24"/>
                <w:highlight w:val="none"/>
              </w:rPr>
            </w:pPr>
            <w:r>
              <w:rPr>
                <w:rFonts w:hint="eastAsia" w:ascii="仿宋" w:hAnsi="仿宋" w:eastAsia="仿宋" w:cs="仿宋"/>
                <w:b/>
                <w:bCs w:val="0"/>
                <w:kern w:val="0"/>
                <w:sz w:val="24"/>
                <w:szCs w:val="24"/>
                <w:highlight w:val="none"/>
                <w:u w:val="single"/>
                <w:shd w:val="clear" w:color="auto" w:fill="auto"/>
                <w:lang w:val="en-US" w:eastAsia="zh-CN"/>
              </w:rPr>
              <w:t>第五十六条 交易所实行持仓管理制度。持仓管理包括持仓限额、套期保值、大户持仓报告、持仓合并等制度。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仿宋"/>
                <w:b/>
                <w:bCs w:val="0"/>
                <w:color w:val="000000"/>
                <w:kern w:val="0"/>
                <w:sz w:val="24"/>
                <w:szCs w:val="24"/>
                <w:highlight w:val="none"/>
              </w:rPr>
            </w:pP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color w:val="000000"/>
                <w:kern w:val="0"/>
                <w:sz w:val="24"/>
                <w:szCs w:val="24"/>
                <w:highlight w:val="none"/>
                <w:u w:val="single"/>
              </w:rPr>
              <w:t>第</w:t>
            </w:r>
            <w:r>
              <w:rPr>
                <w:rFonts w:hint="eastAsia" w:ascii="仿宋" w:hAnsi="仿宋" w:eastAsia="仿宋" w:cs="仿宋"/>
                <w:b/>
                <w:color w:val="000000"/>
                <w:kern w:val="0"/>
                <w:sz w:val="24"/>
                <w:szCs w:val="24"/>
                <w:highlight w:val="none"/>
                <w:u w:val="single"/>
                <w:lang w:val="en-US" w:eastAsia="zh-CN"/>
              </w:rPr>
              <w:t>五十九</w:t>
            </w:r>
            <w:r>
              <w:rPr>
                <w:rFonts w:hint="eastAsia" w:ascii="仿宋" w:hAnsi="仿宋" w:eastAsia="仿宋" w:cs="仿宋"/>
                <w:b/>
                <w:color w:val="000000"/>
                <w:kern w:val="0"/>
                <w:sz w:val="24"/>
                <w:szCs w:val="24"/>
                <w:highlight w:val="none"/>
                <w:u w:val="single"/>
              </w:rPr>
              <w:t>条</w:t>
            </w:r>
            <w:r>
              <w:rPr>
                <w:rFonts w:hint="eastAsia" w:ascii="仿宋" w:hAnsi="仿宋" w:eastAsia="仿宋" w:cs="仿宋"/>
                <w:color w:val="000000"/>
                <w:kern w:val="0"/>
                <w:sz w:val="24"/>
                <w:szCs w:val="24"/>
                <w:highlight w:val="none"/>
                <w:u w:val="single"/>
              </w:rPr>
              <w:t xml:space="preserve"> </w:t>
            </w:r>
            <w:r>
              <w:rPr>
                <w:rFonts w:hint="eastAsia" w:ascii="仿宋" w:hAnsi="仿宋" w:eastAsia="仿宋" w:cs="仿宋"/>
                <w:b/>
                <w:bCs/>
                <w:color w:val="000000"/>
                <w:kern w:val="0"/>
                <w:sz w:val="24"/>
                <w:szCs w:val="24"/>
                <w:highlight w:val="none"/>
                <w:u w:val="single"/>
              </w:rPr>
              <w:t>交易所实行交易限额制度。交易所可以根据市场情况，对不同上市品种、合约，对部分或者全部会员、境外特殊参与者和客户，制定</w:t>
            </w:r>
            <w:r>
              <w:rPr>
                <w:rFonts w:hint="eastAsia" w:ascii="仿宋" w:hAnsi="仿宋" w:eastAsia="仿宋" w:cs="仿宋"/>
                <w:b/>
                <w:bCs/>
                <w:color w:val="000000"/>
                <w:kern w:val="0"/>
                <w:sz w:val="24"/>
                <w:szCs w:val="24"/>
                <w:highlight w:val="none"/>
                <w:u w:val="single"/>
                <w:lang w:val="en-US" w:eastAsia="zh-CN"/>
              </w:rPr>
              <w:t>并调整</w:t>
            </w:r>
            <w:r>
              <w:rPr>
                <w:rFonts w:hint="eastAsia" w:ascii="仿宋" w:hAnsi="仿宋" w:eastAsia="仿宋" w:cs="仿宋"/>
                <w:b/>
                <w:bCs/>
                <w:color w:val="000000"/>
                <w:kern w:val="0"/>
                <w:sz w:val="24"/>
                <w:szCs w:val="24"/>
                <w:highlight w:val="none"/>
                <w:u w:val="single"/>
              </w:rPr>
              <w:t>交易限额。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color w:val="000000"/>
                <w:kern w:val="0"/>
                <w:sz w:val="24"/>
                <w:szCs w:val="24"/>
                <w:highlight w:val="none"/>
              </w:rPr>
            </w:pPr>
            <w:r>
              <w:rPr>
                <w:rFonts w:eastAsia="仿宋"/>
                <w:b/>
                <w:color w:val="000000"/>
                <w:kern w:val="0"/>
                <w:sz w:val="24"/>
                <w:szCs w:val="24"/>
                <w:highlight w:val="none"/>
              </w:rPr>
              <w:t>第九十六条</w:t>
            </w:r>
            <w:r>
              <w:rPr>
                <w:rFonts w:eastAsia="仿宋"/>
                <w:color w:val="000000"/>
                <w:kern w:val="0"/>
                <w:sz w:val="24"/>
                <w:szCs w:val="24"/>
                <w:highlight w:val="none"/>
              </w:rPr>
              <w:t xml:space="preserve"> 交易所可以根据市场风险状况以及合约价格出现同方向连续涨跌停板的情况，采取调整涨跌停板幅度、调整交易保证金、调整交易限额、调整交易手续费、强行平仓、强制减仓等措施管理控制风险。</w:t>
            </w:r>
          </w:p>
          <w:p>
            <w:pPr>
              <w:widowControl/>
              <w:snapToGrid w:val="0"/>
              <w:spacing w:line="380" w:lineRule="exact"/>
              <w:ind w:firstLine="480" w:firstLineChars="200"/>
              <w:rPr>
                <w:rFonts w:hint="eastAsia" w:ascii="仿宋" w:hAnsi="仿宋" w:eastAsia="仿宋" w:cs="仿宋"/>
                <w:b/>
                <w:bCs w:val="0"/>
                <w:color w:val="000000"/>
                <w:kern w:val="0"/>
                <w:sz w:val="24"/>
                <w:szCs w:val="24"/>
                <w:highlight w:val="none"/>
              </w:rPr>
            </w:pPr>
            <w:r>
              <w:rPr>
                <w:rFonts w:eastAsia="仿宋"/>
                <w:color w:val="000000"/>
                <w:kern w:val="0"/>
                <w:sz w:val="24"/>
                <w:szCs w:val="24"/>
                <w:highlight w:val="none"/>
              </w:rPr>
              <w:t>采取风险控制措施后仍然无法释放风险时，交易所应当宣布进入异常情况，由交易所理事会决定采取进一步的风险控制措施。</w:t>
            </w:r>
          </w:p>
        </w:tc>
        <w:tc>
          <w:tcPr>
            <w:tcW w:w="2485" w:type="pct"/>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81" w:firstLineChars="200"/>
              <w:textAlignment w:val="auto"/>
              <w:rPr>
                <w:rFonts w:hint="eastAsia" w:ascii="仿宋" w:hAnsi="仿宋" w:eastAsia="仿宋" w:cs="仿宋"/>
                <w:strike w:val="0"/>
                <w:dstrike w:val="0"/>
                <w:color w:val="000000"/>
                <w:kern w:val="0"/>
                <w:sz w:val="24"/>
                <w:szCs w:val="24"/>
                <w:highlight w:val="none"/>
              </w:rPr>
            </w:pPr>
            <w:r>
              <w:rPr>
                <w:rFonts w:hint="eastAsia" w:ascii="仿宋" w:hAnsi="仿宋" w:eastAsia="仿宋" w:cs="仿宋"/>
                <w:b/>
                <w:strike w:val="0"/>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九十六</w:t>
            </w:r>
            <w:r>
              <w:rPr>
                <w:rFonts w:hint="eastAsia" w:ascii="仿宋" w:hAnsi="仿宋" w:eastAsia="仿宋" w:cs="仿宋"/>
                <w:b/>
                <w:strike w:val="0"/>
                <w:dstrike w:val="0"/>
                <w:color w:val="000000"/>
                <w:kern w:val="0"/>
                <w:sz w:val="24"/>
                <w:szCs w:val="24"/>
                <w:highlight w:val="none"/>
                <w:u w:val="single"/>
                <w:lang w:eastAsia="zh-CN"/>
              </w:rPr>
              <w:t>六十七</w:t>
            </w:r>
            <w:r>
              <w:rPr>
                <w:rFonts w:hint="eastAsia" w:ascii="仿宋" w:hAnsi="仿宋" w:eastAsia="仿宋" w:cs="仿宋"/>
                <w:b/>
                <w:strike w:val="0"/>
                <w:color w:val="000000"/>
                <w:kern w:val="0"/>
                <w:sz w:val="24"/>
                <w:szCs w:val="24"/>
                <w:highlight w:val="none"/>
              </w:rPr>
              <w:t>条</w:t>
            </w:r>
            <w:r>
              <w:rPr>
                <w:rFonts w:hint="eastAsia" w:ascii="仿宋" w:hAnsi="仿宋" w:eastAsia="仿宋" w:cs="仿宋"/>
                <w:strike w:val="0"/>
                <w:dstrike w:val="0"/>
                <w:color w:val="000000"/>
                <w:kern w:val="0"/>
                <w:sz w:val="24"/>
                <w:szCs w:val="24"/>
                <w:highlight w:val="none"/>
              </w:rPr>
              <w:t xml:space="preserve"> 交易所可以根据市场风险状况以及合约价格出现同方向连续涨跌停板的情况，采取调整涨跌停板幅度、调整交易保证金、调整交易限额、调整交易手续费、强行平仓、强制减仓等措施管理控制风险。</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b/>
                <w:color w:val="000000"/>
                <w:kern w:val="0"/>
                <w:sz w:val="24"/>
                <w:szCs w:val="24"/>
                <w:highlight w:val="none"/>
                <w:u w:val="single"/>
                <w:lang w:val="en-US" w:eastAsia="zh-CN"/>
              </w:rPr>
            </w:pPr>
            <w:r>
              <w:rPr>
                <w:rFonts w:hint="eastAsia" w:ascii="仿宋" w:hAnsi="仿宋" w:eastAsia="仿宋" w:cs="仿宋"/>
                <w:strike w:val="0"/>
                <w:dstrike/>
                <w:color w:val="000000"/>
                <w:kern w:val="0"/>
                <w:sz w:val="24"/>
                <w:szCs w:val="24"/>
                <w:highlight w:val="none"/>
              </w:rPr>
              <w:t>采取风险控制措施后仍然无法释放风险时，交易所应当宣布进入异常情况，由交易所理事会决定采取进一步的风险控制措施。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81" w:firstLineChars="200"/>
              <w:rPr>
                <w:rFonts w:eastAsia="仿宋"/>
                <w:color w:val="000000"/>
                <w:kern w:val="0"/>
                <w:sz w:val="24"/>
                <w:szCs w:val="24"/>
                <w:highlight w:val="none"/>
              </w:rPr>
            </w:pPr>
            <w:r>
              <w:rPr>
                <w:rFonts w:eastAsia="仿宋"/>
                <w:b/>
                <w:color w:val="000000"/>
                <w:kern w:val="0"/>
                <w:sz w:val="24"/>
                <w:szCs w:val="24"/>
                <w:highlight w:val="none"/>
              </w:rPr>
              <w:t>第九十七条</w:t>
            </w:r>
            <w:r>
              <w:rPr>
                <w:rFonts w:eastAsia="仿宋"/>
                <w:color w:val="000000"/>
                <w:kern w:val="0"/>
                <w:sz w:val="24"/>
                <w:szCs w:val="24"/>
                <w:highlight w:val="none"/>
              </w:rPr>
              <w:t xml:space="preserve"> 交易所可以建立期货交易持续监测指标体系，对期货交易进行科学监测。</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u w:val="singl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九十七</w:t>
            </w:r>
            <w:r>
              <w:rPr>
                <w:rFonts w:hint="eastAsia" w:ascii="仿宋" w:hAnsi="仿宋" w:eastAsia="仿宋" w:cs="仿宋"/>
                <w:b/>
                <w:color w:val="000000"/>
                <w:kern w:val="0"/>
                <w:sz w:val="24"/>
                <w:szCs w:val="24"/>
                <w:highlight w:val="none"/>
                <w:u w:val="single"/>
                <w:lang w:val="en-US" w:eastAsia="zh-CN"/>
              </w:rPr>
              <w:t>六十</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交易所可以建立期货交易持续监测指标体系，对期货交易进行科学监测。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第九十八条</w:t>
            </w:r>
            <w:r>
              <w:rPr>
                <w:rFonts w:hint="eastAsia" w:ascii="仿宋" w:hAnsi="仿宋" w:eastAsia="仿宋" w:cs="Times New Roman"/>
                <w:color w:val="000000"/>
                <w:kern w:val="0"/>
                <w:sz w:val="24"/>
                <w:szCs w:val="20"/>
                <w:highlight w:val="none"/>
              </w:rPr>
              <w:t xml:space="preserve"> 会员或者客户存在超仓、未按规定及时追加交易保证金等违规行为或者交易所规定的其他情形的，交易所有权对其采取强行平仓措施。</w:t>
            </w:r>
          </w:p>
          <w:p>
            <w:pPr>
              <w:widowControl/>
              <w:adjustRightInd w:val="0"/>
              <w:snapToGrid w:val="0"/>
              <w:spacing w:line="380" w:lineRule="exact"/>
              <w:ind w:firstLine="480" w:firstLineChars="200"/>
              <w:rPr>
                <w:rFonts w:eastAsia="仿宋"/>
                <w:b/>
                <w:color w:val="000000"/>
                <w:kern w:val="0"/>
                <w:sz w:val="24"/>
                <w:szCs w:val="24"/>
                <w:highlight w:val="none"/>
              </w:rPr>
            </w:pPr>
            <w:r>
              <w:rPr>
                <w:rFonts w:hint="eastAsia" w:ascii="仿宋" w:hAnsi="仿宋" w:eastAsia="仿宋" w:cs="Times New Roman"/>
                <w:color w:val="000000"/>
                <w:kern w:val="0"/>
                <w:sz w:val="24"/>
                <w:szCs w:val="20"/>
                <w:highlight w:val="none"/>
              </w:rPr>
              <w:t>强行平仓的具体方式由相关实施细则另行规定。</w:t>
            </w:r>
          </w:p>
        </w:tc>
        <w:tc>
          <w:tcPr>
            <w:tcW w:w="2485" w:type="pct"/>
            <w:noWrap w:val="0"/>
            <w:vAlign w:val="top"/>
          </w:tcPr>
          <w:p>
            <w:pPr>
              <w:keepNext w:val="0"/>
              <w:keepLines w:val="0"/>
              <w:pageBreakBefore w:val="0"/>
              <w:widowControl/>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九十八</w:t>
            </w:r>
            <w:r>
              <w:rPr>
                <w:rFonts w:hint="eastAsia" w:ascii="仿宋" w:hAnsi="仿宋" w:eastAsia="仿宋" w:cs="仿宋"/>
                <w:b/>
                <w:color w:val="000000"/>
                <w:kern w:val="0"/>
                <w:sz w:val="24"/>
                <w:szCs w:val="24"/>
                <w:highlight w:val="none"/>
                <w:u w:val="single"/>
                <w:lang w:eastAsia="zh-CN"/>
              </w:rPr>
              <w:t>六十</w:t>
            </w:r>
            <w:r>
              <w:rPr>
                <w:rFonts w:hint="eastAsia" w:ascii="仿宋" w:hAnsi="仿宋" w:eastAsia="仿宋" w:cs="仿宋"/>
                <w:b/>
                <w:color w:val="000000"/>
                <w:kern w:val="0"/>
                <w:sz w:val="24"/>
                <w:szCs w:val="24"/>
                <w:highlight w:val="none"/>
                <w:u w:val="single"/>
                <w:lang w:val="en-US" w:eastAsia="zh-CN"/>
              </w:rPr>
              <w:t>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rPr>
              <w:t>交易所实行强行平仓制度。</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w:t>
            </w:r>
            <w:r>
              <w:rPr>
                <w:rFonts w:hint="eastAsia" w:ascii="仿宋" w:hAnsi="仿宋" w:eastAsia="仿宋" w:cs="仿宋"/>
                <w:b/>
                <w:color w:val="000000"/>
                <w:kern w:val="0"/>
                <w:sz w:val="24"/>
                <w:szCs w:val="24"/>
                <w:highlight w:val="none"/>
                <w:u w:val="single"/>
                <w:lang w:eastAsia="zh-CN"/>
              </w:rPr>
              <w:t>、</w:t>
            </w:r>
            <w:r>
              <w:rPr>
                <w:rFonts w:hint="eastAsia" w:ascii="仿宋" w:hAnsi="仿宋" w:eastAsia="仿宋" w:cs="仿宋"/>
                <w:b/>
                <w:color w:val="000000"/>
                <w:kern w:val="0"/>
                <w:sz w:val="24"/>
                <w:szCs w:val="24"/>
                <w:highlight w:val="none"/>
                <w:u w:val="single"/>
                <w:lang w:val="en-US" w:eastAsia="zh-CN"/>
              </w:rPr>
              <w:t>境外中介机构</w:t>
            </w:r>
            <w:r>
              <w:rPr>
                <w:rFonts w:hint="eastAsia" w:ascii="仿宋" w:hAnsi="仿宋" w:eastAsia="仿宋" w:cs="仿宋"/>
                <w:color w:val="000000"/>
                <w:kern w:val="0"/>
                <w:sz w:val="24"/>
                <w:szCs w:val="24"/>
                <w:highlight w:val="none"/>
              </w:rPr>
              <w:t>或者客户存在超仓、未按规定及时追加交易保证金等违规行为或者交易所规定的其他情形的，交易所有权对其采取强行平仓措施。</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强行平仓的具体方式由相关</w:t>
            </w:r>
            <w:r>
              <w:rPr>
                <w:rFonts w:hint="eastAsia" w:ascii="仿宋" w:hAnsi="仿宋" w:eastAsia="仿宋" w:cs="仿宋"/>
                <w:strike w:val="0"/>
                <w:dstrike/>
                <w:color w:val="000000"/>
                <w:kern w:val="0"/>
                <w:sz w:val="24"/>
                <w:szCs w:val="24"/>
                <w:highlight w:val="none"/>
              </w:rPr>
              <w:t>实施细则</w:t>
            </w:r>
            <w:r>
              <w:rPr>
                <w:rFonts w:hint="eastAsia" w:ascii="仿宋" w:hAnsi="仿宋" w:eastAsia="仿宋" w:cs="仿宋"/>
                <w:b/>
                <w:bCs/>
                <w:color w:val="000000"/>
                <w:kern w:val="0"/>
                <w:sz w:val="24"/>
                <w:szCs w:val="24"/>
                <w:highlight w:val="none"/>
                <w:u w:val="single"/>
                <w:lang w:eastAsia="zh-CN"/>
              </w:rPr>
              <w:t>业务规则</w:t>
            </w:r>
            <w:r>
              <w:rPr>
                <w:rFonts w:hint="eastAsia" w:ascii="仿宋" w:hAnsi="仿宋" w:eastAsia="仿宋" w:cs="仿宋"/>
                <w:color w:val="000000"/>
                <w:kern w:val="0"/>
                <w:sz w:val="24"/>
                <w:szCs w:val="24"/>
                <w:highlight w:val="none"/>
              </w:rPr>
              <w:t>另行规定。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color w:val="000000"/>
                <w:kern w:val="0"/>
                <w:sz w:val="24"/>
                <w:szCs w:val="20"/>
                <w:highlight w:val="none"/>
              </w:rPr>
            </w:pPr>
            <w:r>
              <w:rPr>
                <w:rFonts w:eastAsia="仿宋"/>
                <w:b/>
                <w:color w:val="000000"/>
                <w:kern w:val="0"/>
                <w:sz w:val="24"/>
                <w:szCs w:val="24"/>
                <w:highlight w:val="none"/>
              </w:rPr>
              <w:t>第九十九条</w:t>
            </w:r>
            <w:r>
              <w:rPr>
                <w:rFonts w:eastAsia="仿宋"/>
                <w:color w:val="000000"/>
                <w:kern w:val="0"/>
                <w:sz w:val="24"/>
                <w:szCs w:val="24"/>
                <w:highlight w:val="none"/>
              </w:rPr>
              <w:t xml:space="preserve"> 强行平仓盈利按照有关规定处理。发生的费用及损失由违规者承担。因市场原因无法强行平仓造成的损失扩大部分也由违规者承担。</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九十九</w:t>
            </w:r>
            <w:r>
              <w:rPr>
                <w:rFonts w:hint="eastAsia" w:ascii="仿宋" w:hAnsi="仿宋" w:eastAsia="仿宋" w:cs="仿宋"/>
                <w:b/>
                <w:color w:val="000000"/>
                <w:kern w:val="0"/>
                <w:sz w:val="24"/>
                <w:szCs w:val="24"/>
                <w:highlight w:val="none"/>
                <w:u w:val="single"/>
                <w:lang w:eastAsia="zh-CN"/>
              </w:rPr>
              <w:t>六十</w:t>
            </w:r>
            <w:r>
              <w:rPr>
                <w:rFonts w:hint="eastAsia" w:ascii="仿宋" w:hAnsi="仿宋" w:eastAsia="仿宋" w:cs="仿宋"/>
                <w:b/>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强行平仓盈利</w:t>
            </w:r>
            <w:r>
              <w:rPr>
                <w:rFonts w:hint="eastAsia" w:ascii="仿宋" w:hAnsi="仿宋" w:eastAsia="仿宋" w:cs="仿宋"/>
                <w:b/>
                <w:bCs/>
                <w:color w:val="000000"/>
                <w:kern w:val="0"/>
                <w:sz w:val="24"/>
                <w:szCs w:val="24"/>
                <w:highlight w:val="none"/>
                <w:u w:val="single"/>
                <w:lang w:val="en-US" w:eastAsia="zh-CN"/>
              </w:rPr>
              <w:t>部分</w:t>
            </w:r>
            <w:r>
              <w:rPr>
                <w:rFonts w:hint="eastAsia" w:ascii="仿宋" w:hAnsi="仿宋" w:eastAsia="仿宋" w:cs="仿宋"/>
                <w:color w:val="000000"/>
                <w:kern w:val="0"/>
                <w:sz w:val="24"/>
                <w:szCs w:val="24"/>
                <w:highlight w:val="none"/>
              </w:rPr>
              <w:t>按照有关规定处理</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b/>
                <w:bCs/>
                <w:strike w:val="0"/>
                <w:dstrike w:val="0"/>
                <w:color w:val="000000"/>
                <w:kern w:val="0"/>
                <w:sz w:val="24"/>
                <w:szCs w:val="24"/>
                <w:highlight w:val="none"/>
                <w:u w:val="single"/>
                <w:lang w:eastAsia="zh-CN"/>
              </w:rPr>
              <w:t>，</w:t>
            </w:r>
            <w:r>
              <w:rPr>
                <w:rFonts w:hint="eastAsia" w:ascii="仿宋" w:hAnsi="仿宋" w:eastAsia="仿宋" w:cs="仿宋"/>
                <w:color w:val="000000"/>
                <w:kern w:val="0"/>
                <w:sz w:val="24"/>
                <w:szCs w:val="24"/>
                <w:highlight w:val="none"/>
              </w:rPr>
              <w:t>发生的费用</w:t>
            </w:r>
            <w:r>
              <w:rPr>
                <w:rFonts w:hint="eastAsia" w:ascii="仿宋" w:hAnsi="仿宋" w:eastAsia="仿宋" w:cs="仿宋"/>
                <w:strike w:val="0"/>
                <w:dstrike/>
                <w:color w:val="000000"/>
                <w:kern w:val="0"/>
                <w:sz w:val="24"/>
                <w:szCs w:val="24"/>
                <w:highlight w:val="none"/>
              </w:rPr>
              <w:t>及</w:t>
            </w:r>
            <w:r>
              <w:rPr>
                <w:rFonts w:hint="eastAsia" w:ascii="仿宋" w:hAnsi="仿宋" w:eastAsia="仿宋" w:cs="仿宋"/>
                <w:b/>
                <w:bCs/>
                <w:color w:val="000000"/>
                <w:kern w:val="0"/>
                <w:sz w:val="24"/>
                <w:szCs w:val="24"/>
                <w:highlight w:val="none"/>
                <w:u w:val="single"/>
                <w:lang w:eastAsia="zh-CN"/>
              </w:rPr>
              <w:t>与</w:t>
            </w:r>
            <w:r>
              <w:rPr>
                <w:rFonts w:hint="eastAsia" w:ascii="仿宋" w:hAnsi="仿宋" w:eastAsia="仿宋" w:cs="仿宋"/>
                <w:color w:val="000000"/>
                <w:kern w:val="0"/>
                <w:sz w:val="24"/>
                <w:szCs w:val="24"/>
                <w:highlight w:val="none"/>
              </w:rPr>
              <w:t>损失</w:t>
            </w:r>
            <w:r>
              <w:rPr>
                <w:rFonts w:hint="eastAsia" w:ascii="仿宋" w:hAnsi="仿宋" w:eastAsia="仿宋" w:cs="仿宋"/>
                <w:strike w:val="0"/>
                <w:dstrike/>
                <w:color w:val="000000"/>
                <w:kern w:val="0"/>
                <w:sz w:val="24"/>
                <w:szCs w:val="24"/>
                <w:highlight w:val="none"/>
              </w:rPr>
              <w:t>由违规者承担。</w:t>
            </w:r>
            <w:r>
              <w:rPr>
                <w:rFonts w:hint="eastAsia" w:ascii="仿宋" w:hAnsi="仿宋" w:eastAsia="仿宋" w:cs="仿宋"/>
                <w:b/>
                <w:bCs/>
                <w:strike w:val="0"/>
                <w:dstrike w:val="0"/>
                <w:color w:val="000000"/>
                <w:kern w:val="0"/>
                <w:sz w:val="24"/>
                <w:szCs w:val="24"/>
                <w:highlight w:val="none"/>
                <w:u w:val="single"/>
                <w:lang w:eastAsia="zh-CN"/>
              </w:rPr>
              <w:t>以及</w:t>
            </w:r>
            <w:r>
              <w:rPr>
                <w:rFonts w:hint="eastAsia" w:ascii="仿宋" w:hAnsi="仿宋" w:eastAsia="仿宋" w:cs="仿宋"/>
                <w:strike w:val="0"/>
                <w:dstrike w:val="0"/>
                <w:color w:val="000000"/>
                <w:kern w:val="0"/>
                <w:sz w:val="24"/>
                <w:szCs w:val="24"/>
                <w:highlight w:val="none"/>
              </w:rPr>
              <w:t>因</w:t>
            </w:r>
            <w:r>
              <w:rPr>
                <w:rFonts w:hint="eastAsia" w:ascii="仿宋" w:hAnsi="仿宋" w:eastAsia="仿宋" w:cs="仿宋"/>
                <w:color w:val="000000"/>
                <w:kern w:val="0"/>
                <w:sz w:val="24"/>
                <w:szCs w:val="24"/>
                <w:highlight w:val="none"/>
              </w:rPr>
              <w:t>市场原因无法强行平仓造成的</w:t>
            </w:r>
            <w:r>
              <w:rPr>
                <w:rFonts w:hint="eastAsia" w:ascii="仿宋" w:hAnsi="仿宋" w:eastAsia="仿宋" w:cs="仿宋"/>
                <w:b/>
                <w:color w:val="auto"/>
                <w:kern w:val="0"/>
                <w:sz w:val="24"/>
                <w:szCs w:val="24"/>
                <w:highlight w:val="none"/>
                <w:u w:val="single"/>
                <w:shd w:val="clear" w:color="auto" w:fill="auto"/>
                <w:lang w:eastAsia="zh-CN"/>
              </w:rPr>
              <w:t>扩大</w:t>
            </w:r>
            <w:r>
              <w:rPr>
                <w:rFonts w:hint="eastAsia" w:ascii="仿宋" w:hAnsi="仿宋" w:eastAsia="仿宋" w:cs="仿宋"/>
                <w:color w:val="000000"/>
                <w:kern w:val="0"/>
                <w:sz w:val="24"/>
                <w:szCs w:val="24"/>
                <w:highlight w:val="none"/>
              </w:rPr>
              <w:t>损失</w:t>
            </w:r>
            <w:r>
              <w:rPr>
                <w:rFonts w:hint="eastAsia" w:ascii="仿宋" w:hAnsi="仿宋" w:eastAsia="仿宋" w:cs="仿宋"/>
                <w:dstrike/>
                <w:color w:val="000000"/>
                <w:kern w:val="0"/>
                <w:sz w:val="24"/>
                <w:szCs w:val="24"/>
                <w:highlight w:val="none"/>
                <w:lang w:eastAsia="zh-CN"/>
              </w:rPr>
              <w:t>扩大</w:t>
            </w:r>
            <w:r>
              <w:rPr>
                <w:rFonts w:hint="eastAsia" w:ascii="仿宋" w:hAnsi="仿宋" w:eastAsia="仿宋" w:cs="仿宋"/>
                <w:color w:val="000000"/>
                <w:kern w:val="0"/>
                <w:sz w:val="24"/>
                <w:szCs w:val="24"/>
                <w:highlight w:val="none"/>
                <w:lang w:eastAsia="zh-CN"/>
              </w:rPr>
              <w:t>部分</w:t>
            </w:r>
            <w:r>
              <w:rPr>
                <w:rFonts w:hint="eastAsia" w:ascii="仿宋" w:hAnsi="仿宋" w:eastAsia="仿宋" w:cs="仿宋"/>
                <w:strike w:val="0"/>
                <w:dstrike/>
                <w:color w:val="000000"/>
                <w:kern w:val="0"/>
                <w:sz w:val="24"/>
                <w:szCs w:val="24"/>
                <w:highlight w:val="none"/>
              </w:rPr>
              <w:t>也</w:t>
            </w:r>
            <w:r>
              <w:rPr>
                <w:rFonts w:hint="eastAsia" w:ascii="仿宋" w:hAnsi="仿宋" w:eastAsia="仿宋" w:cs="仿宋"/>
                <w:color w:val="000000"/>
                <w:kern w:val="0"/>
                <w:sz w:val="24"/>
                <w:szCs w:val="24"/>
                <w:highlight w:val="none"/>
              </w:rPr>
              <w:t>由</w:t>
            </w:r>
            <w:r>
              <w:rPr>
                <w:rFonts w:hint="eastAsia" w:ascii="仿宋" w:hAnsi="仿宋" w:eastAsia="仿宋" w:cs="仿宋"/>
                <w:strike w:val="0"/>
                <w:dstrike/>
                <w:color w:val="000000"/>
                <w:kern w:val="0"/>
                <w:sz w:val="24"/>
                <w:szCs w:val="24"/>
                <w:highlight w:val="none"/>
              </w:rPr>
              <w:t>违规者</w:t>
            </w:r>
            <w:r>
              <w:rPr>
                <w:rFonts w:hint="eastAsia" w:ascii="仿宋" w:hAnsi="仿宋" w:eastAsia="仿宋" w:cs="仿宋"/>
                <w:b/>
                <w:bCs w:val="0"/>
                <w:kern w:val="0"/>
                <w:sz w:val="24"/>
                <w:szCs w:val="24"/>
                <w:highlight w:val="none"/>
                <w:u w:val="single"/>
                <w:shd w:val="clear" w:color="auto" w:fill="auto"/>
                <w:lang w:val="en-US" w:eastAsia="zh-CN"/>
              </w:rPr>
              <w:t>相关会员、境外特殊参与者、境外中介机构或者客户</w:t>
            </w:r>
            <w:r>
              <w:rPr>
                <w:rFonts w:hint="eastAsia" w:ascii="仿宋" w:hAnsi="仿宋" w:eastAsia="仿宋" w:cs="仿宋"/>
                <w:color w:val="000000"/>
                <w:kern w:val="0"/>
                <w:sz w:val="24"/>
                <w:szCs w:val="24"/>
                <w:highlight w:val="none"/>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eastAsia="仿宋"/>
                <w:b/>
                <w:color w:val="000000"/>
                <w:kern w:val="0"/>
                <w:sz w:val="24"/>
                <w:szCs w:val="24"/>
                <w:highlight w:val="none"/>
              </w:rPr>
            </w:pP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b/>
                <w:bCs w:val="0"/>
                <w:kern w:val="0"/>
                <w:sz w:val="24"/>
                <w:szCs w:val="24"/>
                <w:highlight w:val="none"/>
                <w:u w:val="single"/>
                <w:shd w:val="clear" w:color="auto" w:fill="auto"/>
                <w:lang w:val="en-US" w:eastAsia="zh-CN"/>
              </w:rPr>
            </w:pPr>
            <w:r>
              <w:rPr>
                <w:rFonts w:hint="default" w:ascii="仿宋" w:hAnsi="仿宋" w:eastAsia="仿宋"/>
                <w:b/>
                <w:bCs w:val="0"/>
                <w:kern w:val="0"/>
                <w:sz w:val="24"/>
                <w:szCs w:val="24"/>
                <w:highlight w:val="none"/>
                <w:u w:val="single"/>
                <w:shd w:val="clear" w:color="auto" w:fill="auto"/>
                <w:lang w:val="en-US" w:eastAsia="zh-CN"/>
              </w:rPr>
              <w:t>第</w:t>
            </w:r>
            <w:r>
              <w:rPr>
                <w:rFonts w:hint="eastAsia" w:ascii="仿宋" w:hAnsi="仿宋" w:eastAsia="仿宋"/>
                <w:b/>
                <w:bCs w:val="0"/>
                <w:kern w:val="0"/>
                <w:sz w:val="24"/>
                <w:szCs w:val="24"/>
                <w:highlight w:val="none"/>
                <w:u w:val="single"/>
                <w:shd w:val="clear" w:color="auto" w:fill="auto"/>
                <w:lang w:val="en-US" w:eastAsia="zh-CN"/>
              </w:rPr>
              <w:t>六十五</w:t>
            </w:r>
            <w:r>
              <w:rPr>
                <w:rFonts w:hint="default" w:ascii="仿宋" w:hAnsi="仿宋" w:eastAsia="仿宋"/>
                <w:b/>
                <w:bCs w:val="0"/>
                <w:kern w:val="0"/>
                <w:sz w:val="24"/>
                <w:szCs w:val="24"/>
                <w:highlight w:val="none"/>
                <w:u w:val="single"/>
                <w:shd w:val="clear" w:color="auto" w:fill="auto"/>
                <w:lang w:val="en-US" w:eastAsia="zh-CN"/>
              </w:rPr>
              <w:t>条</w:t>
            </w:r>
            <w:r>
              <w:rPr>
                <w:rFonts w:hint="eastAsia" w:ascii="仿宋" w:hAnsi="仿宋" w:eastAsia="仿宋"/>
                <w:b/>
                <w:bCs w:val="0"/>
                <w:kern w:val="0"/>
                <w:sz w:val="24"/>
                <w:szCs w:val="24"/>
                <w:highlight w:val="none"/>
                <w:u w:val="single"/>
                <w:shd w:val="clear" w:color="auto" w:fill="auto"/>
                <w:lang w:val="en-US" w:eastAsia="zh-CN"/>
              </w:rPr>
              <w:t xml:space="preserve"> 交易所实行强制减仓制度。期货合约连续出现同方向涨（跌）停板单方无报价或者交易所规定的其他情况的，交易所有权将当日符合条件的以涨跌停板价格申报的未成交平仓报单，以当日涨跌停板价格与该合约盈利持仓按一定规则自动撮合成交。强制减仓具体规定由交易所业务规则另行规定。</w:t>
            </w:r>
          </w:p>
          <w:p>
            <w:pPr>
              <w:keepNext w:val="0"/>
              <w:keepLines w:val="0"/>
              <w:pageBreakBefore w:val="0"/>
              <w:widowControl/>
              <w:kinsoku/>
              <w:wordWrap/>
              <w:overflowPunct/>
              <w:topLinePunct w:val="0"/>
              <w:autoSpaceDE/>
              <w:autoSpaceDN/>
              <w:bidi w:val="0"/>
              <w:adjustRightInd/>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Times New Roman"/>
                <w:b/>
                <w:color w:val="000000"/>
                <w:kern w:val="0"/>
                <w:sz w:val="24"/>
                <w:szCs w:val="24"/>
                <w:highlight w:val="none"/>
                <w:u w:val="single"/>
              </w:rPr>
              <w:t>第</w:t>
            </w:r>
            <w:r>
              <w:rPr>
                <w:rFonts w:hint="eastAsia" w:ascii="仿宋" w:hAnsi="仿宋" w:eastAsia="仿宋" w:cs="Times New Roman"/>
                <w:b/>
                <w:color w:val="000000"/>
                <w:kern w:val="0"/>
                <w:sz w:val="24"/>
                <w:szCs w:val="24"/>
                <w:highlight w:val="none"/>
                <w:u w:val="single"/>
                <w:lang w:eastAsia="zh-CN"/>
              </w:rPr>
              <w:t>六十</w:t>
            </w:r>
            <w:r>
              <w:rPr>
                <w:rFonts w:hint="eastAsia" w:ascii="仿宋" w:hAnsi="仿宋" w:eastAsia="仿宋" w:cs="Times New Roman"/>
                <w:b/>
                <w:color w:val="000000"/>
                <w:kern w:val="0"/>
                <w:sz w:val="24"/>
                <w:szCs w:val="24"/>
                <w:highlight w:val="none"/>
                <w:u w:val="single"/>
                <w:lang w:val="en-US" w:eastAsia="zh-CN"/>
              </w:rPr>
              <w:t>六</w:t>
            </w:r>
            <w:r>
              <w:rPr>
                <w:rFonts w:hint="eastAsia" w:ascii="仿宋" w:hAnsi="仿宋" w:eastAsia="仿宋" w:cs="Times New Roman"/>
                <w:b/>
                <w:color w:val="000000"/>
                <w:kern w:val="0"/>
                <w:sz w:val="24"/>
                <w:szCs w:val="24"/>
                <w:highlight w:val="none"/>
                <w:u w:val="single"/>
              </w:rPr>
              <w:t xml:space="preserve">条 </w:t>
            </w:r>
            <w:r>
              <w:rPr>
                <w:rFonts w:hint="eastAsia" w:ascii="仿宋" w:hAnsi="仿宋" w:eastAsia="仿宋" w:cs="Times New Roman"/>
                <w:b/>
                <w:bCs/>
                <w:color w:val="000000"/>
                <w:kern w:val="0"/>
                <w:sz w:val="24"/>
                <w:szCs w:val="24"/>
                <w:highlight w:val="none"/>
                <w:u w:val="single"/>
              </w:rPr>
              <w:t>交易所实行风险警示制度。交易所认为必要</w:t>
            </w:r>
            <w:r>
              <w:rPr>
                <w:rFonts w:hint="eastAsia" w:ascii="仿宋" w:hAnsi="仿宋" w:eastAsia="仿宋" w:cs="Times New Roman"/>
                <w:b/>
                <w:bCs/>
                <w:color w:val="000000"/>
                <w:kern w:val="0"/>
                <w:sz w:val="24"/>
                <w:szCs w:val="24"/>
                <w:highlight w:val="none"/>
                <w:u w:val="single"/>
                <w:lang w:eastAsia="zh-CN"/>
              </w:rPr>
              <w:t>的</w:t>
            </w:r>
            <w:r>
              <w:rPr>
                <w:rFonts w:hint="eastAsia" w:ascii="仿宋" w:hAnsi="仿宋" w:eastAsia="仿宋" w:cs="Times New Roman"/>
                <w:b/>
                <w:bCs/>
                <w:color w:val="000000"/>
                <w:kern w:val="0"/>
                <w:sz w:val="24"/>
                <w:szCs w:val="24"/>
                <w:highlight w:val="none"/>
                <w:u w:val="single"/>
              </w:rPr>
              <w:t>，可以</w:t>
            </w:r>
            <w:r>
              <w:rPr>
                <w:rFonts w:hint="eastAsia" w:ascii="仿宋" w:hAnsi="仿宋" w:eastAsia="仿宋" w:cs="Times New Roman"/>
                <w:b/>
                <w:bCs/>
                <w:color w:val="000000"/>
                <w:kern w:val="0"/>
                <w:sz w:val="24"/>
                <w:szCs w:val="24"/>
                <w:highlight w:val="none"/>
                <w:u w:val="single"/>
                <w:lang w:eastAsia="zh-CN"/>
              </w:rPr>
              <w:t>单独</w:t>
            </w:r>
            <w:r>
              <w:rPr>
                <w:rFonts w:hint="eastAsia" w:ascii="仿宋" w:hAnsi="仿宋" w:eastAsia="仿宋" w:cs="Times New Roman"/>
                <w:b/>
                <w:bCs/>
                <w:color w:val="000000"/>
                <w:kern w:val="0"/>
                <w:sz w:val="24"/>
                <w:szCs w:val="24"/>
                <w:highlight w:val="none"/>
                <w:u w:val="single"/>
              </w:rPr>
              <w:t>或同时采取要求</w:t>
            </w:r>
            <w:r>
              <w:rPr>
                <w:rFonts w:hint="default" w:ascii="仿宋" w:hAnsi="仿宋" w:eastAsia="仿宋"/>
                <w:b/>
                <w:bCs w:val="0"/>
                <w:kern w:val="0"/>
                <w:sz w:val="24"/>
                <w:szCs w:val="24"/>
                <w:highlight w:val="none"/>
                <w:u w:val="single"/>
                <w:shd w:val="clear" w:color="auto" w:fill="auto"/>
                <w:lang w:val="en-US" w:eastAsia="zh-CN"/>
              </w:rPr>
              <w:t>会员、境外特殊参与者、境外中介机构、客户等</w:t>
            </w:r>
            <w:r>
              <w:rPr>
                <w:rFonts w:hint="eastAsia" w:ascii="仿宋" w:hAnsi="仿宋" w:eastAsia="仿宋" w:cs="Times New Roman"/>
                <w:b/>
                <w:bCs/>
                <w:color w:val="000000"/>
                <w:kern w:val="0"/>
                <w:sz w:val="24"/>
                <w:szCs w:val="24"/>
                <w:highlight w:val="none"/>
                <w:u w:val="single"/>
              </w:rPr>
              <w:t>报告情况、谈话提醒</w:t>
            </w:r>
            <w:r>
              <w:rPr>
                <w:rFonts w:hint="eastAsia" w:ascii="仿宋" w:hAnsi="仿宋" w:eastAsia="仿宋" w:cs="Times New Roman"/>
                <w:b/>
                <w:bCs/>
                <w:color w:val="000000"/>
                <w:kern w:val="0"/>
                <w:sz w:val="24"/>
                <w:szCs w:val="24"/>
                <w:highlight w:val="none"/>
                <w:u w:val="single"/>
                <w:lang w:val="en-US" w:eastAsia="zh-CN"/>
              </w:rPr>
              <w:t>和</w:t>
            </w:r>
            <w:r>
              <w:rPr>
                <w:rFonts w:hint="eastAsia" w:ascii="仿宋" w:hAnsi="仿宋" w:eastAsia="仿宋" w:cs="Times New Roman"/>
                <w:b/>
                <w:bCs/>
                <w:color w:val="000000"/>
                <w:kern w:val="0"/>
                <w:sz w:val="24"/>
                <w:szCs w:val="24"/>
                <w:highlight w:val="none"/>
                <w:u w:val="single"/>
              </w:rPr>
              <w:t>发布风险提示函等措施，以警示和化解风险。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第一百条</w:t>
            </w:r>
            <w:r>
              <w:rPr>
                <w:rFonts w:hint="eastAsia" w:ascii="仿宋" w:hAnsi="仿宋" w:eastAsia="仿宋" w:cs="Times New Roman"/>
                <w:color w:val="000000"/>
                <w:kern w:val="0"/>
                <w:sz w:val="24"/>
                <w:szCs w:val="20"/>
                <w:highlight w:val="none"/>
              </w:rPr>
              <w:t xml:space="preserve"> 会员无法履约时，交易所有权采取下列保障措施：</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（一）暂停开仓；</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（二）按照规定强行平仓，并用平仓后释放的保证金履约赔偿；</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（三）依法处置标准仓单、有价证券等担保资产；</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（四）用该会员的会员资格转让所得款项和其他资金履约赔偿；</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（五）交易所使用风险准备金，代违约会员履约；</w:t>
            </w:r>
          </w:p>
          <w:p>
            <w:pPr>
              <w:widowControl/>
              <w:adjustRightInd w:val="0"/>
              <w:snapToGrid w:val="0"/>
              <w:spacing w:line="380" w:lineRule="exact"/>
              <w:ind w:firstLine="480" w:firstLineChars="200"/>
              <w:rPr>
                <w:rFonts w:ascii="仿宋" w:hAnsi="仿宋" w:eastAsia="仿宋" w:cs="Times New Roman"/>
                <w:color w:val="000000"/>
                <w:kern w:val="0"/>
                <w:sz w:val="24"/>
                <w:szCs w:val="20"/>
                <w:highlight w:val="none"/>
              </w:rPr>
            </w:pPr>
            <w:r>
              <w:rPr>
                <w:rFonts w:hint="eastAsia" w:ascii="仿宋" w:hAnsi="仿宋" w:eastAsia="仿宋" w:cs="Times New Roman"/>
                <w:color w:val="000000"/>
                <w:kern w:val="0"/>
                <w:sz w:val="24"/>
                <w:szCs w:val="20"/>
                <w:highlight w:val="none"/>
              </w:rPr>
              <w:t>（六）交易所使用自有资金，代违约会员履约。</w:t>
            </w:r>
          </w:p>
          <w:p>
            <w:pPr>
              <w:widowControl/>
              <w:adjustRightInd w:val="0"/>
              <w:snapToGrid w:val="0"/>
              <w:spacing w:line="380" w:lineRule="exact"/>
              <w:ind w:firstLine="480" w:firstLineChars="200"/>
              <w:rPr>
                <w:rFonts w:eastAsia="仿宋"/>
                <w:b/>
                <w:color w:val="000000"/>
                <w:kern w:val="0"/>
                <w:sz w:val="24"/>
                <w:szCs w:val="24"/>
                <w:highlight w:val="none"/>
              </w:rPr>
            </w:pPr>
            <w:r>
              <w:rPr>
                <w:rFonts w:hint="eastAsia" w:ascii="仿宋" w:hAnsi="仿宋" w:eastAsia="仿宋" w:cs="Times New Roman"/>
                <w:color w:val="000000"/>
                <w:kern w:val="0"/>
                <w:sz w:val="24"/>
                <w:szCs w:val="20"/>
                <w:highlight w:val="none"/>
              </w:rPr>
              <w:t>交易所代违约会员履约后，依法取得相应追偿权。</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81" w:firstLineChars="200"/>
              <w:textAlignment w:val="auto"/>
              <w:rPr>
                <w:rFonts w:ascii="仿宋" w:hAnsi="仿宋" w:eastAsia="仿宋" w:cs="Times New Roman"/>
                <w:dstrike/>
                <w:color w:val="000000"/>
                <w:kern w:val="0"/>
                <w:sz w:val="24"/>
                <w:szCs w:val="24"/>
                <w:highlight w:val="none"/>
              </w:rPr>
            </w:pPr>
            <w:r>
              <w:rPr>
                <w:rFonts w:hint="eastAsia" w:ascii="仿宋" w:hAnsi="仿宋" w:eastAsia="仿宋" w:cs="Times New Roman"/>
                <w:b/>
                <w:dstrike/>
                <w:color w:val="000000"/>
                <w:kern w:val="0"/>
                <w:sz w:val="24"/>
                <w:szCs w:val="24"/>
                <w:highlight w:val="none"/>
              </w:rPr>
              <w:t>第一百条</w:t>
            </w:r>
            <w:r>
              <w:rPr>
                <w:rFonts w:hint="eastAsia" w:ascii="仿宋" w:hAnsi="仿宋" w:eastAsia="仿宋" w:cs="Times New Roman"/>
                <w:dstrike/>
                <w:color w:val="000000"/>
                <w:kern w:val="0"/>
                <w:sz w:val="24"/>
                <w:szCs w:val="24"/>
                <w:highlight w:val="none"/>
              </w:rPr>
              <w:t xml:space="preserve"> 会员无法履约时，交易所有权采取下列保障措施：</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（一）暂停开仓；</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（二）按照规定强行平仓，并用平仓后释放的保证金履约赔偿；</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（三）依法处置标准仓单、有价证券等担保资产；</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（四）用该会员的会员资格转让所得款项和其他资金履约赔偿；</w:t>
            </w:r>
            <w:r>
              <w:rPr>
                <w:rFonts w:hint="eastAsia" w:ascii="仿宋" w:hAnsi="仿宋" w:eastAsia="仿宋" w:cs="Times New Roman"/>
                <w:dstrike/>
                <w:color w:val="000000"/>
                <w:kern w:val="0"/>
                <w:sz w:val="24"/>
                <w:szCs w:val="24"/>
                <w:highlight w:val="none"/>
              </w:rPr>
              <w:br w:type="textWrapping"/>
            </w:r>
            <w:r>
              <w:rPr>
                <w:rFonts w:hint="eastAsia" w:ascii="仿宋" w:hAnsi="仿宋" w:eastAsia="仿宋" w:cs="Times New Roman"/>
                <w:dstrike/>
                <w:color w:val="000000"/>
                <w:kern w:val="0"/>
                <w:sz w:val="24"/>
                <w:szCs w:val="24"/>
                <w:highlight w:val="none"/>
              </w:rPr>
              <w:t xml:space="preserve">    （五）交易所使用风险准备金，代违约会员履约；</w:t>
            </w:r>
          </w:p>
          <w:p>
            <w:pPr>
              <w:keepNext w:val="0"/>
              <w:keepLines w:val="0"/>
              <w:pageBreakBefore w:val="0"/>
              <w:widowControl/>
              <w:kinsoku/>
              <w:wordWrap/>
              <w:overflowPunct/>
              <w:topLinePunct w:val="0"/>
              <w:bidi w:val="0"/>
              <w:adjustRightInd w:val="0"/>
              <w:snapToGrid w:val="0"/>
              <w:spacing w:line="380" w:lineRule="exact"/>
              <w:ind w:firstLine="480" w:firstLineChars="200"/>
              <w:textAlignment w:val="auto"/>
              <w:rPr>
                <w:rFonts w:ascii="仿宋" w:hAnsi="仿宋" w:eastAsia="仿宋" w:cs="Times New Roman"/>
                <w:dstrike/>
                <w:color w:val="000000"/>
                <w:kern w:val="0"/>
                <w:sz w:val="24"/>
                <w:szCs w:val="24"/>
                <w:highlight w:val="none"/>
              </w:rPr>
            </w:pPr>
            <w:r>
              <w:rPr>
                <w:rFonts w:hint="eastAsia" w:ascii="仿宋" w:hAnsi="仿宋" w:eastAsia="仿宋" w:cs="Times New Roman"/>
                <w:dstrike/>
                <w:color w:val="000000"/>
                <w:kern w:val="0"/>
                <w:sz w:val="24"/>
                <w:szCs w:val="24"/>
                <w:highlight w:val="none"/>
              </w:rPr>
              <w:t>（六）交易所使用自有资金，代违约会员履约。</w:t>
            </w:r>
          </w:p>
          <w:p>
            <w:pPr>
              <w:keepNext w:val="0"/>
              <w:keepLines w:val="0"/>
              <w:pageBreakBefore w:val="0"/>
              <w:kinsoku/>
              <w:wordWrap/>
              <w:overflowPunct/>
              <w:topLinePunct w:val="0"/>
              <w:bidi w:val="0"/>
              <w:adjustRightInd w:val="0"/>
              <w:snapToGrid w:val="0"/>
              <w:spacing w:line="380" w:lineRule="exact"/>
              <w:textAlignment w:val="auto"/>
              <w:rPr>
                <w:rFonts w:hint="eastAsia" w:ascii="仿宋" w:hAnsi="仿宋" w:eastAsia="仿宋" w:cs="Times New Roman"/>
                <w:b/>
                <w:color w:val="000000"/>
                <w:kern w:val="0"/>
                <w:sz w:val="24"/>
                <w:szCs w:val="24"/>
                <w:highlight w:val="none"/>
                <w:u w:val="single"/>
              </w:rPr>
            </w:pPr>
            <w:r>
              <w:rPr>
                <w:rFonts w:hint="eastAsia" w:ascii="仿宋" w:hAnsi="仿宋" w:eastAsia="仿宋" w:cs="Times New Roman"/>
                <w:dstrike/>
                <w:color w:val="000000"/>
                <w:kern w:val="0"/>
                <w:sz w:val="24"/>
                <w:szCs w:val="24"/>
                <w:highlight w:val="none"/>
              </w:rPr>
              <w:t>交易所代违约会员履约后，依法取得相应追偿权。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center"/>
          </w:tcPr>
          <w:p>
            <w:pPr>
              <w:widowControl/>
              <w:adjustRightInd w:val="0"/>
              <w:snapToGrid w:val="0"/>
              <w:spacing w:line="380" w:lineRule="exact"/>
              <w:jc w:val="center"/>
              <w:rPr>
                <w:rFonts w:hint="eastAsia" w:ascii="仿宋" w:hAnsi="仿宋" w:eastAsia="仿宋" w:cs="Times New Roman"/>
                <w:color w:val="000000"/>
                <w:kern w:val="0"/>
                <w:sz w:val="24"/>
                <w:szCs w:val="20"/>
                <w:highlight w:val="none"/>
              </w:rPr>
            </w:pPr>
            <w:r>
              <w:rPr>
                <w:rFonts w:hint="eastAsia" w:ascii="仿宋" w:hAnsi="仿宋" w:eastAsia="仿宋" w:cs="仿宋"/>
                <w:b/>
                <w:bCs w:val="0"/>
                <w:strike w:val="0"/>
                <w:dstrike w:val="0"/>
                <w:color w:val="000000"/>
                <w:kern w:val="0"/>
                <w:sz w:val="24"/>
                <w:szCs w:val="24"/>
                <w:highlight w:val="none"/>
                <w:u w:val="none"/>
              </w:rPr>
              <w:t>第</w:t>
            </w:r>
            <w:r>
              <w:rPr>
                <w:rFonts w:hint="eastAsia" w:ascii="仿宋" w:hAnsi="仿宋" w:eastAsia="仿宋" w:cs="仿宋"/>
                <w:b/>
                <w:bCs w:val="0"/>
                <w:strike w:val="0"/>
                <w:dstrike w:val="0"/>
                <w:color w:val="000000"/>
                <w:kern w:val="0"/>
                <w:sz w:val="24"/>
                <w:szCs w:val="24"/>
                <w:highlight w:val="none"/>
                <w:u w:val="none"/>
                <w:lang w:val="en-US" w:eastAsia="zh-CN"/>
              </w:rPr>
              <w:t>八</w:t>
            </w:r>
            <w:r>
              <w:rPr>
                <w:rFonts w:hint="eastAsia" w:ascii="仿宋" w:hAnsi="仿宋" w:eastAsia="仿宋" w:cs="仿宋"/>
                <w:b/>
                <w:bCs w:val="0"/>
                <w:strike w:val="0"/>
                <w:dstrike w:val="0"/>
                <w:color w:val="000000"/>
                <w:kern w:val="0"/>
                <w:sz w:val="24"/>
                <w:szCs w:val="24"/>
                <w:highlight w:val="none"/>
                <w:u w:val="none"/>
              </w:rPr>
              <w:t>章 异常情况处理</w:t>
            </w:r>
          </w:p>
        </w:tc>
        <w:tc>
          <w:tcPr>
            <w:tcW w:w="2485" w:type="pct"/>
            <w:noWrap w:val="0"/>
            <w:vAlign w:val="center"/>
          </w:tcPr>
          <w:p>
            <w:pPr>
              <w:keepNext w:val="0"/>
              <w:keepLines w:val="0"/>
              <w:pageBreakBefore w:val="0"/>
              <w:kinsoku/>
              <w:wordWrap/>
              <w:overflowPunct/>
              <w:topLinePunct w:val="0"/>
              <w:bidi w:val="0"/>
              <w:adjustRightInd w:val="0"/>
              <w:snapToGrid w:val="0"/>
              <w:spacing w:line="380" w:lineRule="exact"/>
              <w:jc w:val="center"/>
              <w:textAlignment w:val="auto"/>
              <w:rPr>
                <w:rFonts w:hint="eastAsia" w:ascii="仿宋" w:hAnsi="仿宋" w:eastAsia="仿宋" w:cs="Times New Roman"/>
                <w:dstrike/>
                <w:color w:val="000000"/>
                <w:kern w:val="0"/>
                <w:sz w:val="24"/>
                <w:szCs w:val="24"/>
                <w:highlight w:val="none"/>
              </w:rPr>
            </w:pPr>
            <w:r>
              <w:rPr>
                <w:rFonts w:hint="eastAsia" w:ascii="仿宋" w:hAnsi="仿宋" w:eastAsia="仿宋" w:cs="仿宋"/>
                <w:b/>
                <w:bCs w:val="0"/>
                <w:strike w:val="0"/>
                <w:dstrike w:val="0"/>
                <w:color w:val="000000"/>
                <w:kern w:val="0"/>
                <w:sz w:val="24"/>
                <w:szCs w:val="24"/>
                <w:highlight w:val="none"/>
                <w:u w:val="none"/>
              </w:rPr>
              <w:t>第</w:t>
            </w:r>
            <w:r>
              <w:rPr>
                <w:rFonts w:hint="eastAsia" w:ascii="仿宋" w:hAnsi="仿宋" w:eastAsia="仿宋" w:cs="仿宋"/>
                <w:b/>
                <w:bCs w:val="0"/>
                <w:strike w:val="0"/>
                <w:dstrike/>
                <w:color w:val="000000"/>
                <w:kern w:val="0"/>
                <w:sz w:val="24"/>
                <w:szCs w:val="24"/>
                <w:highlight w:val="none"/>
                <w:u w:val="none"/>
              </w:rPr>
              <w:t>八</w:t>
            </w:r>
            <w:r>
              <w:rPr>
                <w:rFonts w:hint="eastAsia" w:ascii="仿宋" w:hAnsi="仿宋" w:eastAsia="仿宋" w:cs="仿宋"/>
                <w:b/>
                <w:bCs w:val="0"/>
                <w:strike w:val="0"/>
                <w:dstrike w:val="0"/>
                <w:color w:val="000000"/>
                <w:kern w:val="0"/>
                <w:sz w:val="24"/>
                <w:szCs w:val="24"/>
                <w:highlight w:val="none"/>
                <w:u w:val="single"/>
                <w:lang w:val="en-US" w:eastAsia="zh-CN"/>
              </w:rPr>
              <w:t>五</w:t>
            </w:r>
            <w:r>
              <w:rPr>
                <w:rFonts w:hint="eastAsia" w:ascii="仿宋" w:hAnsi="仿宋" w:eastAsia="仿宋" w:cs="仿宋"/>
                <w:b/>
                <w:bCs w:val="0"/>
                <w:strike w:val="0"/>
                <w:dstrike w:val="0"/>
                <w:color w:val="000000"/>
                <w:kern w:val="0"/>
                <w:sz w:val="24"/>
                <w:szCs w:val="24"/>
                <w:highlight w:val="none"/>
                <w:u w:val="none"/>
              </w:rPr>
              <w:t>章 异常情况</w:t>
            </w:r>
            <w:r>
              <w:rPr>
                <w:rFonts w:hint="eastAsia" w:ascii="仿宋" w:hAnsi="仿宋" w:eastAsia="仿宋" w:cs="仿宋"/>
                <w:b/>
                <w:bCs w:val="0"/>
                <w:strike w:val="0"/>
                <w:dstrike w:val="0"/>
                <w:color w:val="000000"/>
                <w:kern w:val="0"/>
                <w:sz w:val="24"/>
                <w:szCs w:val="24"/>
                <w:highlight w:val="none"/>
                <w:u w:val="single"/>
                <w:lang w:eastAsia="zh-CN"/>
              </w:rPr>
              <w:t>与突发性事件</w:t>
            </w:r>
            <w:r>
              <w:rPr>
                <w:rFonts w:hint="eastAsia" w:ascii="仿宋" w:hAnsi="仿宋" w:eastAsia="仿宋" w:cs="仿宋"/>
                <w:b/>
                <w:bCs w:val="0"/>
                <w:strike w:val="0"/>
                <w:dstrike w:val="0"/>
                <w:color w:val="000000"/>
                <w:kern w:val="0"/>
                <w:sz w:val="24"/>
                <w:szCs w:val="24"/>
                <w:highlight w:val="none"/>
                <w:u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仿宋"/>
                <w:b/>
                <w:bCs w:val="0"/>
                <w:strike w:val="0"/>
                <w:dstrike w:val="0"/>
                <w:color w:val="000000"/>
                <w:kern w:val="0"/>
                <w:sz w:val="24"/>
                <w:szCs w:val="24"/>
                <w:highlight w:val="none"/>
                <w:u w:val="none"/>
              </w:rPr>
            </w:pPr>
          </w:p>
        </w:tc>
        <w:tc>
          <w:tcPr>
            <w:tcW w:w="2485" w:type="pct"/>
            <w:noWrap w:val="0"/>
            <w:vAlign w:val="top"/>
          </w:tcPr>
          <w:p>
            <w:pPr>
              <w:keepNext w:val="0"/>
              <w:keepLines w:val="0"/>
              <w:pageBreakBefore w:val="0"/>
              <w:kinsoku/>
              <w:wordWrap/>
              <w:overflowPunct/>
              <w:topLinePunct w:val="0"/>
              <w:autoSpaceDE/>
              <w:autoSpaceDN/>
              <w:bidi w:val="0"/>
              <w:adjustRightInd/>
              <w:spacing w:line="380" w:lineRule="exact"/>
              <w:ind w:firstLine="481" w:firstLineChars="200"/>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color w:val="000000"/>
                <w:kern w:val="0"/>
                <w:sz w:val="24"/>
                <w:szCs w:val="24"/>
                <w:highlight w:val="none"/>
                <w:u w:val="single"/>
              </w:rPr>
              <w:t>第八十</w:t>
            </w:r>
            <w:r>
              <w:rPr>
                <w:rFonts w:hint="eastAsia" w:ascii="仿宋" w:hAnsi="仿宋" w:eastAsia="仿宋" w:cs="仿宋"/>
                <w:b/>
                <w:color w:val="000000"/>
                <w:kern w:val="0"/>
                <w:sz w:val="24"/>
                <w:szCs w:val="24"/>
                <w:highlight w:val="none"/>
                <w:u w:val="single"/>
                <w:lang w:val="en-US" w:eastAsia="zh-CN"/>
              </w:rPr>
              <w:t>三</w:t>
            </w:r>
            <w:r>
              <w:rPr>
                <w:rFonts w:hint="eastAsia" w:ascii="仿宋" w:hAnsi="仿宋" w:eastAsia="仿宋" w:cs="仿宋"/>
                <w:b/>
                <w:color w:val="000000"/>
                <w:kern w:val="0"/>
                <w:sz w:val="24"/>
                <w:szCs w:val="24"/>
                <w:highlight w:val="none"/>
                <w:u w:val="single"/>
              </w:rPr>
              <w:t>条</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bCs/>
                <w:color w:val="000000"/>
                <w:kern w:val="0"/>
                <w:sz w:val="24"/>
                <w:szCs w:val="24"/>
                <w:highlight w:val="none"/>
                <w:u w:val="single"/>
              </w:rPr>
              <w:t>期货交易出现市场风险异常累积、市场风险急剧放大等异常情况的，交易所可以</w:t>
            </w:r>
            <w:r>
              <w:rPr>
                <w:rFonts w:hint="eastAsia" w:ascii="仿宋" w:hAnsi="仿宋" w:eastAsia="仿宋" w:cs="仿宋"/>
                <w:b/>
                <w:bCs/>
                <w:color w:val="000000"/>
                <w:kern w:val="0"/>
                <w:sz w:val="24"/>
                <w:szCs w:val="24"/>
                <w:highlight w:val="none"/>
                <w:u w:val="single"/>
                <w:lang w:eastAsia="zh-CN"/>
              </w:rPr>
              <w:t>根据业务规则</w:t>
            </w:r>
            <w:r>
              <w:rPr>
                <w:rFonts w:hint="eastAsia" w:ascii="仿宋" w:hAnsi="仿宋" w:eastAsia="仿宋" w:cs="仿宋"/>
                <w:b/>
                <w:bCs/>
                <w:color w:val="000000"/>
                <w:kern w:val="0"/>
                <w:sz w:val="24"/>
                <w:szCs w:val="24"/>
                <w:highlight w:val="none"/>
                <w:u w:val="single"/>
              </w:rPr>
              <w:t>采取下列紧急措施，并立即报告中国证监会：</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（一）调整保证金；</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bCs/>
                <w:color w:val="000000"/>
                <w:kern w:val="0"/>
                <w:sz w:val="24"/>
                <w:szCs w:val="24"/>
                <w:highlight w:val="none"/>
                <w:u w:val="single"/>
              </w:rPr>
              <w:t>（二）调整涨跌停板幅度</w:t>
            </w:r>
            <w:r>
              <w:rPr>
                <w:rFonts w:hint="eastAsia" w:ascii="仿宋" w:hAnsi="仿宋" w:eastAsia="仿宋" w:cs="仿宋"/>
                <w:b/>
                <w:bCs/>
                <w:color w:val="000000"/>
                <w:kern w:val="0"/>
                <w:sz w:val="24"/>
                <w:szCs w:val="24"/>
                <w:highlight w:val="none"/>
                <w:u w:val="single"/>
                <w:lang w:eastAsia="zh-CN"/>
              </w:rPr>
              <w:t>；</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bCs/>
                <w:color w:val="000000"/>
                <w:kern w:val="0"/>
                <w:sz w:val="24"/>
                <w:szCs w:val="24"/>
                <w:highlight w:val="none"/>
                <w:u w:val="single"/>
                <w:lang w:eastAsia="zh-CN"/>
              </w:rPr>
              <w:t>（三）调整开收市时间；</w:t>
            </w:r>
          </w:p>
          <w:p>
            <w:pPr>
              <w:keepNext w:val="0"/>
              <w:keepLines w:val="0"/>
              <w:pageBreakBefore w:val="0"/>
              <w:widowControl/>
              <w:kinsoku/>
              <w:wordWrap/>
              <w:overflowPunct/>
              <w:topLinePunct w:val="0"/>
              <w:autoSpaceDE/>
              <w:autoSpaceDN/>
              <w:bidi w:val="0"/>
              <w:adjustRightInd/>
              <w:spacing w:line="380" w:lineRule="exact"/>
              <w:ind w:firstLine="481" w:firstLineChars="200"/>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四</w:t>
            </w:r>
            <w:r>
              <w:rPr>
                <w:rFonts w:hint="eastAsia" w:ascii="仿宋" w:hAnsi="仿宋" w:eastAsia="仿宋" w:cs="仿宋"/>
                <w:b/>
                <w:bCs/>
                <w:color w:val="000000"/>
                <w:kern w:val="0"/>
                <w:sz w:val="24"/>
                <w:szCs w:val="24"/>
                <w:highlight w:val="none"/>
                <w:u w:val="single"/>
              </w:rPr>
              <w:t>）调整会员、</w:t>
            </w:r>
            <w:r>
              <w:rPr>
                <w:rFonts w:hint="eastAsia" w:ascii="仿宋" w:hAnsi="仿宋" w:eastAsia="仿宋" w:cs="仿宋"/>
                <w:b/>
                <w:bCs/>
                <w:color w:val="000000"/>
                <w:kern w:val="0"/>
                <w:sz w:val="24"/>
                <w:szCs w:val="24"/>
                <w:highlight w:val="none"/>
                <w:u w:val="single"/>
                <w:lang w:eastAsia="zh-CN"/>
              </w:rPr>
              <w:t>境外特殊参与者、</w:t>
            </w:r>
            <w:r>
              <w:rPr>
                <w:rFonts w:hint="eastAsia" w:ascii="仿宋" w:hAnsi="仿宋" w:eastAsia="仿宋" w:cs="仿宋"/>
                <w:b/>
                <w:bCs/>
                <w:color w:val="000000"/>
                <w:kern w:val="0"/>
                <w:sz w:val="24"/>
                <w:szCs w:val="24"/>
                <w:highlight w:val="none"/>
                <w:u w:val="single"/>
                <w:lang w:val="en-US" w:eastAsia="zh-CN"/>
              </w:rPr>
              <w:t>境外中介机构</w:t>
            </w:r>
            <w:r>
              <w:rPr>
                <w:rFonts w:hint="eastAsia" w:ascii="仿宋" w:hAnsi="仿宋" w:eastAsia="仿宋" w:cs="仿宋"/>
                <w:b/>
                <w:bCs/>
                <w:color w:val="000000"/>
                <w:kern w:val="0"/>
                <w:sz w:val="24"/>
                <w:szCs w:val="24"/>
                <w:highlight w:val="none"/>
                <w:u w:val="single"/>
                <w:lang w:eastAsia="zh-CN"/>
              </w:rPr>
              <w:t>或者客户</w:t>
            </w:r>
            <w:r>
              <w:rPr>
                <w:rFonts w:hint="eastAsia" w:ascii="仿宋" w:hAnsi="仿宋" w:eastAsia="仿宋" w:cs="仿宋"/>
                <w:b/>
                <w:bCs/>
                <w:color w:val="000000"/>
                <w:kern w:val="0"/>
                <w:sz w:val="24"/>
                <w:szCs w:val="24"/>
                <w:highlight w:val="none"/>
                <w:u w:val="single"/>
              </w:rPr>
              <w:t>的交易限额或持仓限额标准；</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五</w:t>
            </w:r>
            <w:r>
              <w:rPr>
                <w:rFonts w:hint="eastAsia" w:ascii="仿宋" w:hAnsi="仿宋" w:eastAsia="仿宋" w:cs="仿宋"/>
                <w:b/>
                <w:bCs/>
                <w:color w:val="000000"/>
                <w:kern w:val="0"/>
                <w:sz w:val="24"/>
                <w:szCs w:val="24"/>
                <w:highlight w:val="none"/>
                <w:u w:val="single"/>
              </w:rPr>
              <w:t>）限制开仓；</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bCs/>
                <w:color w:val="000000"/>
                <w:kern w:val="0"/>
                <w:sz w:val="24"/>
                <w:szCs w:val="24"/>
                <w:highlight w:val="none"/>
                <w:u w:val="single"/>
                <w:lang w:eastAsia="zh-CN"/>
              </w:rPr>
              <w:t>（六）限制出金；</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hint="eastAsia" w:ascii="仿宋" w:hAnsi="仿宋" w:eastAsia="仿宋" w:cs="仿宋"/>
                <w:b/>
                <w:bCs/>
                <w:color w:val="000000"/>
                <w:kern w:val="0"/>
                <w:sz w:val="24"/>
                <w:szCs w:val="24"/>
                <w:highlight w:val="none"/>
                <w:u w:val="single"/>
                <w:lang w:eastAsia="zh-CN"/>
              </w:rPr>
            </w:pPr>
            <w:r>
              <w:rPr>
                <w:rFonts w:hint="eastAsia" w:ascii="仿宋" w:hAnsi="仿宋" w:eastAsia="仿宋" w:cs="仿宋"/>
                <w:b/>
                <w:bCs/>
                <w:color w:val="000000"/>
                <w:kern w:val="0"/>
                <w:sz w:val="24"/>
                <w:szCs w:val="24"/>
                <w:highlight w:val="none"/>
                <w:u w:val="single"/>
                <w:lang w:eastAsia="zh-CN"/>
              </w:rPr>
              <w:t>（七）限期平仓；</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八</w:t>
            </w:r>
            <w:r>
              <w:rPr>
                <w:rFonts w:hint="eastAsia" w:ascii="仿宋" w:hAnsi="仿宋" w:eastAsia="仿宋" w:cs="仿宋"/>
                <w:b/>
                <w:bCs/>
                <w:color w:val="000000"/>
                <w:kern w:val="0"/>
                <w:sz w:val="24"/>
                <w:szCs w:val="24"/>
                <w:highlight w:val="none"/>
                <w:u w:val="single"/>
              </w:rPr>
              <w:t>）强行平仓；</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九</w:t>
            </w:r>
            <w:r>
              <w:rPr>
                <w:rFonts w:hint="eastAsia" w:ascii="仿宋" w:hAnsi="仿宋" w:eastAsia="仿宋" w:cs="仿宋"/>
                <w:b/>
                <w:bCs/>
                <w:color w:val="000000"/>
                <w:kern w:val="0"/>
                <w:sz w:val="24"/>
                <w:szCs w:val="24"/>
                <w:highlight w:val="none"/>
                <w:u w:val="single"/>
              </w:rPr>
              <w:t>）暂时停止交易；</w:t>
            </w:r>
          </w:p>
          <w:p>
            <w:pPr>
              <w:keepNext w:val="0"/>
              <w:keepLines w:val="0"/>
              <w:pageBreakBefore w:val="0"/>
              <w:widowControl/>
              <w:kinsoku/>
              <w:wordWrap/>
              <w:overflowPunct/>
              <w:topLinePunct w:val="0"/>
              <w:autoSpaceDE/>
              <w:autoSpaceDN/>
              <w:bidi w:val="0"/>
              <w:adjustRightInd/>
              <w:spacing w:line="380" w:lineRule="exact"/>
              <w:ind w:firstLine="481" w:firstLineChars="200"/>
              <w:jc w:val="left"/>
              <w:textAlignment w:val="auto"/>
              <w:rPr>
                <w:rFonts w:ascii="仿宋" w:hAnsi="仿宋" w:eastAsia="仿宋" w:cs="仿宋"/>
                <w:b/>
                <w:bCs/>
                <w:color w:val="000000"/>
                <w:kern w:val="0"/>
                <w:sz w:val="24"/>
                <w:szCs w:val="24"/>
                <w:highlight w:val="none"/>
                <w:u w:val="single"/>
              </w:rPr>
            </w:pPr>
            <w:r>
              <w:rPr>
                <w:rFonts w:hint="eastAsia" w:ascii="仿宋" w:hAnsi="仿宋" w:eastAsia="仿宋" w:cs="仿宋"/>
                <w:b/>
                <w:bCs/>
                <w:color w:val="000000"/>
                <w:kern w:val="0"/>
                <w:sz w:val="24"/>
                <w:szCs w:val="24"/>
                <w:highlight w:val="none"/>
                <w:u w:val="single"/>
              </w:rPr>
              <w:t>（</w:t>
            </w:r>
            <w:r>
              <w:rPr>
                <w:rFonts w:hint="eastAsia" w:ascii="仿宋" w:hAnsi="仿宋" w:eastAsia="仿宋" w:cs="仿宋"/>
                <w:b/>
                <w:bCs/>
                <w:color w:val="000000"/>
                <w:kern w:val="0"/>
                <w:sz w:val="24"/>
                <w:szCs w:val="24"/>
                <w:highlight w:val="none"/>
                <w:u w:val="single"/>
                <w:lang w:eastAsia="zh-CN"/>
              </w:rPr>
              <w:t>十</w:t>
            </w:r>
            <w:r>
              <w:rPr>
                <w:rFonts w:hint="eastAsia" w:ascii="仿宋" w:hAnsi="仿宋" w:eastAsia="仿宋" w:cs="仿宋"/>
                <w:b/>
                <w:bCs/>
                <w:color w:val="000000"/>
                <w:kern w:val="0"/>
                <w:sz w:val="24"/>
                <w:szCs w:val="24"/>
                <w:highlight w:val="none"/>
                <w:u w:val="single"/>
              </w:rPr>
              <w:t>）其他紧急措施。</w:t>
            </w:r>
          </w:p>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bCs w:val="0"/>
                <w:strike w:val="0"/>
                <w:dstrike w:val="0"/>
                <w:color w:val="000000"/>
                <w:kern w:val="0"/>
                <w:sz w:val="24"/>
                <w:szCs w:val="24"/>
                <w:highlight w:val="none"/>
                <w:u w:val="none"/>
              </w:rPr>
            </w:pPr>
            <w:r>
              <w:rPr>
                <w:rFonts w:hint="eastAsia" w:ascii="仿宋" w:hAnsi="仿宋" w:eastAsia="仿宋" w:cs="仿宋"/>
                <w:b/>
                <w:bCs/>
                <w:color w:val="000000"/>
                <w:kern w:val="0"/>
                <w:sz w:val="24"/>
                <w:szCs w:val="24"/>
                <w:highlight w:val="none"/>
                <w:u w:val="single"/>
                <w:lang w:eastAsia="zh-CN"/>
              </w:rPr>
              <w:t>前款</w:t>
            </w:r>
            <w:r>
              <w:rPr>
                <w:rFonts w:hint="eastAsia" w:ascii="仿宋" w:hAnsi="仿宋" w:eastAsia="仿宋" w:cs="仿宋"/>
                <w:b/>
                <w:bCs/>
                <w:color w:val="000000"/>
                <w:kern w:val="0"/>
                <w:sz w:val="24"/>
                <w:szCs w:val="24"/>
                <w:highlight w:val="none"/>
                <w:u w:val="single"/>
              </w:rPr>
              <w:t>规定的异常情况消失后，交易所应当及时取消紧急措施</w:t>
            </w:r>
            <w:r>
              <w:rPr>
                <w:rFonts w:hint="eastAsia" w:ascii="仿宋" w:hAnsi="仿宋" w:eastAsia="仿宋" w:cs="仿宋"/>
                <w:b/>
                <w:bCs/>
                <w:color w:val="000000"/>
                <w:kern w:val="0"/>
                <w:sz w:val="24"/>
                <w:szCs w:val="24"/>
                <w:highlight w:val="none"/>
                <w:u w:val="singl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14" w:type="pct"/>
            <w:noWrap w:val="0"/>
            <w:vAlign w:val="top"/>
          </w:tcPr>
          <w:p>
            <w:pPr>
              <w:widowControl/>
              <w:snapToGrid w:val="0"/>
              <w:spacing w:line="380" w:lineRule="exact"/>
              <w:ind w:firstLine="472" w:firstLineChars="196"/>
              <w:rPr>
                <w:rFonts w:hint="eastAsia" w:ascii="仿宋" w:hAnsi="仿宋" w:eastAsia="仿宋" w:cs="仿宋"/>
                <w:b/>
                <w:bCs w:val="0"/>
                <w:strike w:val="0"/>
                <w:dstrike w:val="0"/>
                <w:color w:val="000000"/>
                <w:kern w:val="0"/>
                <w:sz w:val="24"/>
                <w:szCs w:val="24"/>
                <w:highlight w:val="none"/>
                <w:u w:val="none"/>
              </w:rPr>
            </w:pPr>
            <w:r>
              <w:rPr>
                <w:rFonts w:hint="eastAsia" w:ascii="仿宋" w:hAnsi="仿宋" w:eastAsia="仿宋"/>
                <w:b/>
                <w:color w:val="000000"/>
                <w:kern w:val="0"/>
                <w:sz w:val="24"/>
                <w:szCs w:val="20"/>
                <w:highlight w:val="none"/>
              </w:rPr>
              <w:t>第一百零一条</w:t>
            </w:r>
            <w:r>
              <w:rPr>
                <w:rFonts w:hint="eastAsia" w:ascii="仿宋" w:hAnsi="仿宋" w:eastAsia="仿宋"/>
                <w:color w:val="000000"/>
                <w:kern w:val="0"/>
                <w:sz w:val="24"/>
                <w:szCs w:val="20"/>
                <w:highlight w:val="none"/>
              </w:rPr>
              <w:t xml:space="preserve"> 期货交易过程中，出现以下情形之一的，交易所可以宣布进入异常情况，采取紧急措施化解风险：</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（一）地震、水灾、火灾等不可抗力或者计算机系统故障、意外事件等不可归责于交易所的原因导致交易无法正常进行；</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（二）会员出现结算、交割危机，对市场正在产生或者将产生重大影响；</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（三）出现本规则第九十六条情况并采取相应措施后仍未化解风险；</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（四）交易所规定的其他情形。</w:t>
            </w:r>
            <w:r>
              <w:rPr>
                <w:rFonts w:hint="eastAsia" w:ascii="仿宋" w:hAnsi="仿宋" w:eastAsia="仿宋"/>
                <w:color w:val="000000"/>
                <w:kern w:val="0"/>
                <w:sz w:val="24"/>
                <w:szCs w:val="20"/>
                <w:highlight w:val="none"/>
              </w:rPr>
              <w:br w:type="textWrapping"/>
            </w:r>
            <w:r>
              <w:rPr>
                <w:rFonts w:hint="eastAsia" w:ascii="仿宋" w:hAnsi="仿宋" w:eastAsia="仿宋"/>
                <w:color w:val="000000"/>
                <w:kern w:val="0"/>
                <w:sz w:val="24"/>
                <w:szCs w:val="20"/>
                <w:highlight w:val="none"/>
              </w:rPr>
              <w:t xml:space="preserve">    出现前款第一项异常情形时，交易所总经理可以采取调整开市收市时间、暂停交易的紧急措施；出现前款第二、三、四项异常情况时，理事会可以决定采取调整开市收市时间、暂停交易、调整涨跌停板幅度、提高交易保证金、暂停开仓、限期平仓、强行平仓、限制出金、强制减仓等紧急措施。</w:t>
            </w:r>
          </w:p>
        </w:tc>
        <w:tc>
          <w:tcPr>
            <w:tcW w:w="2485" w:type="pct"/>
            <w:noWrap w:val="0"/>
            <w:vAlign w:val="top"/>
          </w:tcPr>
          <w:p>
            <w:pPr>
              <w:keepNext w:val="0"/>
              <w:keepLines w:val="0"/>
              <w:pageBreakBefore w:val="0"/>
              <w:widowControl/>
              <w:kinsoku/>
              <w:wordWrap/>
              <w:overflowPunct/>
              <w:topLinePunct w:val="0"/>
              <w:autoSpaceDE/>
              <w:autoSpaceDN/>
              <w:bidi w:val="0"/>
              <w:adjustRightInd/>
              <w:snapToGrid/>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一百零一五</w:t>
            </w:r>
            <w:r>
              <w:rPr>
                <w:rFonts w:hint="eastAsia" w:ascii="仿宋" w:hAnsi="仿宋" w:eastAsia="仿宋" w:cs="仿宋"/>
                <w:b/>
                <w:color w:val="000000"/>
                <w:kern w:val="0"/>
                <w:sz w:val="24"/>
                <w:szCs w:val="24"/>
                <w:highlight w:val="none"/>
                <w:u w:val="single"/>
                <w:lang w:eastAsia="zh-CN"/>
              </w:rPr>
              <w:t>八十四</w:t>
            </w:r>
            <w:r>
              <w:rPr>
                <w:rFonts w:hint="eastAsia" w:ascii="仿宋" w:hAnsi="仿宋" w:eastAsia="仿宋" w:cs="仿宋"/>
                <w:b/>
                <w:color w:val="000000"/>
                <w:kern w:val="0"/>
                <w:sz w:val="24"/>
                <w:szCs w:val="24"/>
                <w:highlight w:val="none"/>
              </w:rPr>
              <w:t>条</w:t>
            </w:r>
            <w:r>
              <w:rPr>
                <w:rFonts w:ascii="仿宋" w:hAnsi="仿宋" w:eastAsia="仿宋" w:cs="仿宋"/>
                <w:color w:val="000000"/>
                <w:kern w:val="0"/>
                <w:sz w:val="24"/>
                <w:szCs w:val="24"/>
                <w:highlight w:val="none"/>
              </w:rPr>
              <w:t xml:space="preserve"> </w:t>
            </w:r>
            <w:r>
              <w:rPr>
                <w:rFonts w:hint="eastAsia" w:ascii="仿宋" w:hAnsi="仿宋" w:eastAsia="仿宋" w:cs="仿宋"/>
                <w:color w:val="000000"/>
                <w:kern w:val="0"/>
                <w:sz w:val="24"/>
                <w:szCs w:val="24"/>
                <w:highlight w:val="none"/>
              </w:rPr>
              <w:t>期货交易过程中出现以下</w:t>
            </w:r>
            <w:r>
              <w:rPr>
                <w:rFonts w:hint="eastAsia" w:ascii="仿宋" w:hAnsi="仿宋" w:eastAsia="仿宋" w:cs="仿宋"/>
                <w:b/>
                <w:bCs/>
                <w:color w:val="000000"/>
                <w:kern w:val="0"/>
                <w:sz w:val="24"/>
                <w:szCs w:val="24"/>
                <w:highlight w:val="none"/>
                <w:u w:val="single"/>
              </w:rPr>
              <w:t>突发性事件影响期货交易正常秩序或市场公平</w:t>
            </w:r>
            <w:r>
              <w:rPr>
                <w:rFonts w:ascii="仿宋" w:hAnsi="仿宋" w:eastAsia="仿宋" w:cs="仿宋"/>
                <w:dstrike/>
                <w:color w:val="000000"/>
                <w:sz w:val="24"/>
                <w:szCs w:val="24"/>
                <w:highlight w:val="none"/>
              </w:rPr>
              <w:t>情形之一</w:t>
            </w:r>
            <w:r>
              <w:rPr>
                <w:rFonts w:hint="eastAsia" w:ascii="仿宋" w:hAnsi="仿宋" w:eastAsia="仿宋" w:cs="仿宋"/>
                <w:color w:val="000000"/>
                <w:kern w:val="0"/>
                <w:sz w:val="24"/>
                <w:szCs w:val="24"/>
                <w:highlight w:val="none"/>
              </w:rPr>
              <w:t>的，交易所可以</w:t>
            </w:r>
            <w:r>
              <w:rPr>
                <w:rFonts w:ascii="仿宋" w:hAnsi="仿宋" w:eastAsia="仿宋" w:cs="仿宋"/>
                <w:dstrike/>
                <w:color w:val="000000"/>
                <w:sz w:val="24"/>
                <w:szCs w:val="24"/>
                <w:highlight w:val="none"/>
              </w:rPr>
              <w:t>宣布进入异常情况，</w:t>
            </w:r>
            <w:r>
              <w:rPr>
                <w:rFonts w:hint="eastAsia" w:ascii="仿宋" w:hAnsi="仿宋" w:eastAsia="仿宋" w:cs="仿宋"/>
                <w:color w:val="000000"/>
                <w:kern w:val="0"/>
                <w:sz w:val="24"/>
                <w:szCs w:val="24"/>
                <w:highlight w:val="none"/>
              </w:rPr>
              <w:t>采取紧急措施化解风险，</w:t>
            </w:r>
            <w:r>
              <w:rPr>
                <w:rFonts w:hint="eastAsia" w:ascii="仿宋" w:hAnsi="仿宋" w:eastAsia="仿宋" w:cs="仿宋"/>
                <w:b/>
                <w:bCs/>
                <w:color w:val="000000"/>
                <w:kern w:val="0"/>
                <w:sz w:val="24"/>
                <w:szCs w:val="24"/>
                <w:highlight w:val="none"/>
                <w:u w:val="single"/>
              </w:rPr>
              <w:t>并应当及时向中国证监会报告</w:t>
            </w:r>
            <w:r>
              <w:rPr>
                <w:rFonts w:hint="eastAsia" w:ascii="仿宋" w:hAnsi="仿宋" w:eastAsia="仿宋" w:cs="仿宋"/>
                <w:color w:val="000000"/>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（一）</w:t>
            </w:r>
            <w:r>
              <w:rPr>
                <w:rFonts w:ascii="仿宋" w:hAnsi="仿宋" w:eastAsia="仿宋" w:cs="仿宋"/>
                <w:dstrike/>
                <w:color w:val="000000"/>
                <w:sz w:val="24"/>
                <w:szCs w:val="24"/>
                <w:highlight w:val="none"/>
              </w:rPr>
              <w:t>地震、水灾、火灾等</w:t>
            </w:r>
            <w:r>
              <w:rPr>
                <w:rFonts w:hint="eastAsia" w:ascii="仿宋" w:hAnsi="仿宋" w:eastAsia="仿宋" w:cs="仿宋"/>
                <w:b/>
                <w:bCs/>
                <w:color w:val="000000"/>
                <w:sz w:val="24"/>
                <w:szCs w:val="24"/>
                <w:highlight w:val="none"/>
                <w:u w:val="single"/>
              </w:rPr>
              <w:t>因</w:t>
            </w:r>
            <w:r>
              <w:rPr>
                <w:rFonts w:hint="eastAsia" w:ascii="仿宋" w:hAnsi="仿宋" w:eastAsia="仿宋" w:cs="仿宋"/>
                <w:color w:val="000000"/>
                <w:kern w:val="0"/>
                <w:sz w:val="24"/>
                <w:szCs w:val="24"/>
                <w:highlight w:val="none"/>
              </w:rPr>
              <w:t>不可抗力</w:t>
            </w:r>
            <w:r>
              <w:rPr>
                <w:rFonts w:hint="eastAsia" w:ascii="仿宋" w:hAnsi="仿宋" w:eastAsia="仿宋" w:cs="仿宋"/>
                <w:b/>
                <w:bCs/>
                <w:color w:val="000000"/>
                <w:kern w:val="0"/>
                <w:sz w:val="24"/>
                <w:szCs w:val="24"/>
                <w:highlight w:val="none"/>
                <w:u w:val="single"/>
              </w:rPr>
              <w:t>、意外事件、重大技术故障、重大人为差错</w:t>
            </w:r>
            <w:r>
              <w:rPr>
                <w:rFonts w:ascii="仿宋" w:hAnsi="仿宋" w:eastAsia="仿宋" w:cs="仿宋"/>
                <w:dstrike/>
                <w:color w:val="000000"/>
                <w:sz w:val="24"/>
                <w:szCs w:val="24"/>
                <w:highlight w:val="none"/>
              </w:rPr>
              <w:t>或者计算机系统故障</w:t>
            </w:r>
            <w:r>
              <w:rPr>
                <w:rFonts w:hint="eastAsia" w:ascii="仿宋" w:hAnsi="仿宋" w:eastAsia="仿宋" w:cs="仿宋"/>
                <w:dstrike/>
                <w:color w:val="000000"/>
                <w:sz w:val="24"/>
                <w:szCs w:val="24"/>
                <w:highlight w:val="none"/>
                <w:lang w:eastAsia="zh-CN"/>
              </w:rPr>
              <w:t>、意外事件</w:t>
            </w:r>
            <w:r>
              <w:rPr>
                <w:rFonts w:hint="eastAsia" w:ascii="仿宋" w:hAnsi="仿宋" w:eastAsia="仿宋" w:cs="仿宋"/>
                <w:color w:val="000000"/>
                <w:kern w:val="0"/>
                <w:sz w:val="24"/>
                <w:szCs w:val="24"/>
                <w:highlight w:val="none"/>
              </w:rPr>
              <w:t>等</w:t>
            </w:r>
            <w:r>
              <w:rPr>
                <w:rFonts w:ascii="仿宋" w:hAnsi="仿宋" w:eastAsia="仿宋" w:cs="仿宋"/>
                <w:dstrike/>
                <w:color w:val="000000"/>
                <w:sz w:val="24"/>
                <w:szCs w:val="24"/>
                <w:highlight w:val="none"/>
              </w:rPr>
              <w:t>不可归责于期货交易所的原因</w:t>
            </w:r>
            <w:r>
              <w:rPr>
                <w:rFonts w:hint="eastAsia" w:ascii="仿宋" w:hAnsi="仿宋" w:eastAsia="仿宋" w:cs="仿宋"/>
                <w:color w:val="000000"/>
                <w:kern w:val="0"/>
                <w:sz w:val="24"/>
                <w:szCs w:val="24"/>
                <w:highlight w:val="none"/>
              </w:rPr>
              <w:t>导致交易</w:t>
            </w:r>
            <w:r>
              <w:rPr>
                <w:rFonts w:hint="eastAsia" w:ascii="仿宋" w:hAnsi="仿宋" w:eastAsia="仿宋" w:cs="仿宋"/>
                <w:b/>
                <w:bCs/>
                <w:color w:val="000000"/>
                <w:kern w:val="0"/>
                <w:sz w:val="24"/>
                <w:szCs w:val="24"/>
                <w:highlight w:val="none"/>
                <w:u w:val="single"/>
              </w:rPr>
              <w:t>、结算、交割、行权与履约</w:t>
            </w:r>
            <w:r>
              <w:rPr>
                <w:rFonts w:hint="eastAsia" w:ascii="仿宋" w:hAnsi="仿宋" w:eastAsia="仿宋" w:cs="仿宋"/>
                <w:color w:val="000000"/>
                <w:kern w:val="0"/>
                <w:sz w:val="24"/>
                <w:szCs w:val="24"/>
                <w:highlight w:val="none"/>
              </w:rPr>
              <w:t xml:space="preserve">无法正常进行；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 xml:space="preserve">（二）会员出现结算、交割危机，对市场正在产生或者即将产生重大影响；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（三）出现本规则第</w:t>
            </w:r>
            <w:r>
              <w:rPr>
                <w:rFonts w:hint="eastAsia" w:ascii="仿宋" w:hAnsi="仿宋" w:eastAsia="仿宋" w:cs="仿宋"/>
                <w:dstrike/>
                <w:color w:val="000000"/>
                <w:kern w:val="0"/>
                <w:sz w:val="24"/>
                <w:szCs w:val="24"/>
                <w:highlight w:val="none"/>
              </w:rPr>
              <w:t>九十六</w:t>
            </w:r>
            <w:r>
              <w:rPr>
                <w:rFonts w:hint="eastAsia" w:ascii="仿宋" w:hAnsi="仿宋" w:eastAsia="仿宋" w:cs="仿宋"/>
                <w:b/>
                <w:bCs/>
                <w:dstrike w:val="0"/>
                <w:color w:val="000000"/>
                <w:kern w:val="0"/>
                <w:sz w:val="24"/>
                <w:szCs w:val="24"/>
                <w:highlight w:val="none"/>
                <w:u w:val="single"/>
                <w:lang w:eastAsia="zh-CN"/>
              </w:rPr>
              <w:t>六十</w:t>
            </w:r>
            <w:r>
              <w:rPr>
                <w:rFonts w:hint="eastAsia" w:ascii="仿宋" w:hAnsi="仿宋" w:eastAsia="仿宋" w:cs="仿宋"/>
                <w:b/>
                <w:bCs/>
                <w:dstrike w:val="0"/>
                <w:color w:val="000000"/>
                <w:kern w:val="0"/>
                <w:sz w:val="24"/>
                <w:szCs w:val="24"/>
                <w:highlight w:val="none"/>
                <w:u w:val="single"/>
                <w:lang w:val="en-US" w:eastAsia="zh-CN"/>
              </w:rPr>
              <w:t>七</w:t>
            </w:r>
            <w:r>
              <w:rPr>
                <w:rFonts w:hint="eastAsia" w:ascii="仿宋" w:hAnsi="仿宋" w:eastAsia="仿宋" w:cs="仿宋"/>
                <w:color w:val="000000"/>
                <w:kern w:val="0"/>
                <w:sz w:val="24"/>
                <w:szCs w:val="24"/>
                <w:highlight w:val="none"/>
              </w:rPr>
              <w:t xml:space="preserve">条规定的情形经采取相应措施后仍未化解风险； </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（四）交易所规定的其他情形。</w:t>
            </w:r>
          </w:p>
          <w:p>
            <w:pPr>
              <w:keepNext w:val="0"/>
              <w:keepLines w:val="0"/>
              <w:pageBreakBefore w:val="0"/>
              <w:kinsoku/>
              <w:wordWrap/>
              <w:overflowPunct/>
              <w:topLinePunct w:val="0"/>
              <w:bidi w:val="0"/>
              <w:spacing w:line="380" w:lineRule="exact"/>
              <w:ind w:firstLine="481" w:firstLineChars="200"/>
              <w:jc w:val="both"/>
              <w:textAlignment w:val="auto"/>
              <w:rPr>
                <w:rFonts w:hint="eastAsia" w:ascii="仿宋" w:hAnsi="仿宋" w:eastAsia="仿宋" w:cs="仿宋"/>
                <w:b/>
                <w:bCs w:val="0"/>
                <w:kern w:val="0"/>
                <w:sz w:val="24"/>
                <w:szCs w:val="24"/>
                <w:highlight w:val="none"/>
                <w:u w:val="single"/>
              </w:rPr>
            </w:pPr>
            <w:r>
              <w:rPr>
                <w:rFonts w:hint="eastAsia" w:ascii="仿宋" w:hAnsi="仿宋" w:eastAsia="仿宋" w:cs="仿宋"/>
                <w:b/>
                <w:bCs w:val="0"/>
                <w:kern w:val="0"/>
                <w:sz w:val="24"/>
                <w:szCs w:val="24"/>
                <w:highlight w:val="none"/>
                <w:u w:val="single"/>
              </w:rPr>
              <w:t>因</w:t>
            </w:r>
            <w:r>
              <w:rPr>
                <w:rFonts w:hint="eastAsia" w:ascii="仿宋" w:hAnsi="仿宋" w:eastAsia="仿宋" w:cs="仿宋"/>
                <w:b/>
                <w:bCs w:val="0"/>
                <w:kern w:val="0"/>
                <w:sz w:val="24"/>
                <w:szCs w:val="24"/>
                <w:highlight w:val="none"/>
                <w:u w:val="single"/>
                <w:lang w:eastAsia="zh-CN"/>
              </w:rPr>
              <w:t>前款</w:t>
            </w:r>
            <w:r>
              <w:rPr>
                <w:rFonts w:hint="eastAsia" w:ascii="仿宋" w:hAnsi="仿宋" w:eastAsia="仿宋" w:cs="仿宋"/>
                <w:b/>
                <w:bCs w:val="0"/>
                <w:kern w:val="0"/>
                <w:sz w:val="24"/>
                <w:szCs w:val="24"/>
                <w:highlight w:val="none"/>
                <w:u w:val="single"/>
              </w:rPr>
              <w:t>规定的突发性事件导致期货交易结果出现重大异常，按交易结果进行结算、交割将对期货交易正常秩序和市场公平造成重大影响的，交易所可以采取取消交易等措施，并应当及时向中国证监会报告并公告。</w:t>
            </w:r>
          </w:p>
          <w:p>
            <w:pPr>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仿宋" w:hAnsi="仿宋" w:eastAsia="仿宋" w:cs="仿宋"/>
                <w:b/>
                <w:bCs w:val="0"/>
                <w:kern w:val="0"/>
                <w:sz w:val="24"/>
                <w:szCs w:val="24"/>
                <w:highlight w:val="none"/>
                <w:u w:val="single"/>
              </w:rPr>
            </w:pPr>
            <w:r>
              <w:rPr>
                <w:rFonts w:hint="eastAsia" w:ascii="仿宋" w:hAnsi="仿宋" w:eastAsia="仿宋" w:cs="仿宋"/>
                <w:dstrike/>
                <w:color w:val="000000"/>
                <w:kern w:val="0"/>
                <w:sz w:val="24"/>
                <w:szCs w:val="24"/>
                <w:highlight w:val="none"/>
              </w:rPr>
              <w:t>出现前款第一项异常情形时，交易所总经理可以采取调整开市收市时间、暂停交易的紧急措施；出现前款第二、三、四项异常情况时，理事会可以决定采取调整开市收市时间、暂停交易、调整涨跌停板幅度、提高交易保证金、暂停开仓、限期平仓、强行平仓、限制出金、强制减仓等紧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trPr>
        <w:tc>
          <w:tcPr>
            <w:tcW w:w="2514" w:type="pct"/>
            <w:noWrap w:val="0"/>
            <w:vAlign w:val="top"/>
          </w:tcPr>
          <w:p>
            <w:pPr>
              <w:widowControl/>
              <w:snapToGrid w:val="0"/>
              <w:spacing w:line="380" w:lineRule="exact"/>
              <w:ind w:firstLine="481" w:firstLineChars="200"/>
              <w:jc w:val="left"/>
              <w:rPr>
                <w:rFonts w:eastAsia="仿宋"/>
                <w:b/>
                <w:color w:val="000000"/>
                <w:kern w:val="0"/>
                <w:sz w:val="24"/>
                <w:szCs w:val="24"/>
                <w:highlight w:val="none"/>
              </w:rPr>
            </w:pPr>
            <w:r>
              <w:rPr>
                <w:rFonts w:eastAsia="仿宋"/>
                <w:b/>
                <w:color w:val="000000"/>
                <w:kern w:val="0"/>
                <w:sz w:val="24"/>
                <w:szCs w:val="24"/>
                <w:highlight w:val="none"/>
              </w:rPr>
              <w:t>第一百零二条</w:t>
            </w:r>
            <w:r>
              <w:rPr>
                <w:rFonts w:eastAsia="仿宋"/>
                <w:color w:val="000000"/>
                <w:kern w:val="0"/>
                <w:sz w:val="24"/>
                <w:szCs w:val="24"/>
                <w:highlight w:val="none"/>
              </w:rPr>
              <w:t xml:space="preserve"> 交易所宣布异常情况并决定采取紧急措施前应当报告中国证监会。</w:t>
            </w:r>
          </w:p>
          <w:p>
            <w:pPr>
              <w:widowControl/>
              <w:snapToGrid w:val="0"/>
              <w:spacing w:line="380" w:lineRule="exact"/>
              <w:ind w:firstLine="472" w:firstLineChars="196"/>
              <w:rPr>
                <w:rFonts w:hint="eastAsia" w:ascii="仿宋" w:hAnsi="仿宋" w:eastAsia="仿宋"/>
                <w:b/>
                <w:color w:val="000000"/>
                <w:kern w:val="0"/>
                <w:sz w:val="24"/>
                <w:szCs w:val="20"/>
                <w:highlight w:val="none"/>
              </w:rPr>
            </w:pPr>
            <w:r>
              <w:rPr>
                <w:rFonts w:eastAsia="仿宋"/>
                <w:b/>
                <w:color w:val="000000"/>
                <w:kern w:val="0"/>
                <w:sz w:val="24"/>
                <w:szCs w:val="24"/>
                <w:highlight w:val="none"/>
              </w:rPr>
              <w:t>第一百零三条</w:t>
            </w:r>
            <w:r>
              <w:rPr>
                <w:rFonts w:eastAsia="仿宋"/>
                <w:color w:val="000000"/>
                <w:kern w:val="0"/>
                <w:sz w:val="24"/>
                <w:szCs w:val="24"/>
                <w:highlight w:val="none"/>
              </w:rPr>
              <w:t xml:space="preserve"> 交易所宣布进入异常情况并决定暂停交易的，暂停交易的期限不得超过</w:t>
            </w:r>
            <w:r>
              <w:rPr>
                <w:rFonts w:hint="eastAsia" w:ascii="仿宋" w:hAnsi="仿宋" w:eastAsia="仿宋" w:cs="仿宋"/>
                <w:color w:val="000000"/>
                <w:kern w:val="0"/>
                <w:sz w:val="24"/>
                <w:szCs w:val="24"/>
                <w:highlight w:val="none"/>
              </w:rPr>
              <w:t>3</w:t>
            </w:r>
            <w:r>
              <w:rPr>
                <w:rFonts w:eastAsia="仿宋"/>
                <w:color w:val="000000"/>
                <w:kern w:val="0"/>
                <w:sz w:val="24"/>
                <w:szCs w:val="24"/>
                <w:highlight w:val="none"/>
              </w:rPr>
              <w:t>个交易日，经中国证监会批准延长的除外。</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jc w:val="left"/>
              <w:textAlignment w:val="auto"/>
              <w:rPr>
                <w:rFonts w:eastAsia="仿宋"/>
                <w:b/>
                <w:strike w:val="0"/>
                <w:dstrike/>
                <w:color w:val="000000"/>
                <w:kern w:val="0"/>
                <w:sz w:val="24"/>
                <w:szCs w:val="24"/>
                <w:highlight w:val="none"/>
              </w:rPr>
            </w:pPr>
            <w:r>
              <w:rPr>
                <w:rFonts w:eastAsia="仿宋"/>
                <w:b/>
                <w:strike w:val="0"/>
                <w:dstrike/>
                <w:color w:val="000000"/>
                <w:kern w:val="0"/>
                <w:sz w:val="24"/>
                <w:szCs w:val="24"/>
                <w:highlight w:val="none"/>
              </w:rPr>
              <w:t>第一百零二条</w:t>
            </w:r>
            <w:r>
              <w:rPr>
                <w:rFonts w:eastAsia="仿宋"/>
                <w:strike w:val="0"/>
                <w:dstrike/>
                <w:color w:val="000000"/>
                <w:kern w:val="0"/>
                <w:sz w:val="24"/>
                <w:szCs w:val="24"/>
                <w:highlight w:val="none"/>
              </w:rPr>
              <w:t xml:space="preserve"> 交易所宣布异常情况并决定采取紧急措施前应当报告中国证监会。</w:t>
            </w:r>
          </w:p>
          <w:p>
            <w:pPr>
              <w:keepNext w:val="0"/>
              <w:keepLines w:val="0"/>
              <w:pageBreakBefore w:val="0"/>
              <w:widowControl/>
              <w:kinsoku/>
              <w:wordWrap/>
              <w:overflowPunct/>
              <w:topLinePunct w:val="0"/>
              <w:bidi w:val="0"/>
              <w:snapToGrid w:val="0"/>
              <w:spacing w:line="380" w:lineRule="exact"/>
              <w:ind w:firstLine="472" w:firstLineChars="196"/>
              <w:textAlignment w:val="auto"/>
              <w:rPr>
                <w:rFonts w:hint="eastAsia" w:ascii="仿宋" w:hAnsi="仿宋" w:eastAsia="仿宋" w:cs="仿宋"/>
                <w:dstrike/>
                <w:color w:val="000000"/>
                <w:kern w:val="0"/>
                <w:sz w:val="24"/>
                <w:szCs w:val="24"/>
                <w:highlight w:val="none"/>
              </w:rPr>
            </w:pPr>
            <w:r>
              <w:rPr>
                <w:rFonts w:eastAsia="仿宋"/>
                <w:b/>
                <w:strike w:val="0"/>
                <w:dstrike/>
                <w:color w:val="000000"/>
                <w:kern w:val="0"/>
                <w:sz w:val="24"/>
                <w:szCs w:val="24"/>
                <w:highlight w:val="none"/>
              </w:rPr>
              <w:t>第一百零三条</w:t>
            </w:r>
            <w:r>
              <w:rPr>
                <w:rFonts w:eastAsia="仿宋"/>
                <w:strike w:val="0"/>
                <w:dstrike/>
                <w:color w:val="000000"/>
                <w:kern w:val="0"/>
                <w:sz w:val="24"/>
                <w:szCs w:val="24"/>
                <w:highlight w:val="none"/>
              </w:rPr>
              <w:t xml:space="preserve"> 交易所宣布进入异常情况并决定暂停交易的，暂停交易的期限不得超过3个交易日，经中国证监会批准延长的除外。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2514" w:type="pct"/>
            <w:noWrap w:val="0"/>
            <w:vAlign w:val="top"/>
          </w:tcPr>
          <w:p>
            <w:pPr>
              <w:widowControl/>
              <w:adjustRightInd w:val="0"/>
              <w:snapToGrid w:val="0"/>
              <w:spacing w:line="380" w:lineRule="exact"/>
              <w:ind w:firstLine="481" w:firstLineChars="200"/>
              <w:rPr>
                <w:rFonts w:eastAsia="仿宋"/>
                <w:b/>
                <w:color w:val="000000"/>
                <w:kern w:val="0"/>
                <w:sz w:val="24"/>
                <w:szCs w:val="24"/>
                <w:highlight w:val="none"/>
              </w:rPr>
            </w:pP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eastAsia="仿宋"/>
                <w:b/>
                <w:strike w:val="0"/>
                <w:dstrike/>
                <w:color w:val="000000"/>
                <w:kern w:val="0"/>
                <w:sz w:val="24"/>
                <w:szCs w:val="24"/>
                <w:highlight w:val="none"/>
              </w:rPr>
            </w:pPr>
            <w:r>
              <w:rPr>
                <w:rFonts w:hint="eastAsia" w:ascii="仿宋" w:hAnsi="仿宋" w:eastAsia="仿宋" w:cs="仿宋"/>
                <w:b/>
                <w:bCs w:val="0"/>
                <w:kern w:val="0"/>
                <w:sz w:val="24"/>
                <w:szCs w:val="24"/>
                <w:highlight w:val="none"/>
                <w:u w:val="single"/>
              </w:rPr>
              <w:t>第</w:t>
            </w:r>
            <w:r>
              <w:rPr>
                <w:rFonts w:hint="eastAsia" w:ascii="仿宋" w:hAnsi="仿宋" w:eastAsia="仿宋" w:cs="仿宋"/>
                <w:b/>
                <w:bCs w:val="0"/>
                <w:kern w:val="0"/>
                <w:sz w:val="24"/>
                <w:szCs w:val="24"/>
                <w:highlight w:val="none"/>
                <w:u w:val="single"/>
                <w:lang w:val="en-US" w:eastAsia="zh-CN"/>
              </w:rPr>
              <w:t>八十五</w:t>
            </w:r>
            <w:r>
              <w:rPr>
                <w:rFonts w:hint="eastAsia" w:ascii="仿宋" w:hAnsi="仿宋" w:eastAsia="仿宋" w:cs="仿宋"/>
                <w:b/>
                <w:bCs w:val="0"/>
                <w:kern w:val="0"/>
                <w:sz w:val="24"/>
                <w:szCs w:val="24"/>
                <w:highlight w:val="none"/>
                <w:u w:val="single"/>
              </w:rPr>
              <w:t>条 交易所应当就异常情况和突发性事件制定应急预案。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center"/>
          </w:tcPr>
          <w:p>
            <w:pPr>
              <w:widowControl/>
              <w:snapToGrid w:val="0"/>
              <w:spacing w:line="380" w:lineRule="exact"/>
              <w:jc w:val="center"/>
              <w:rPr>
                <w:rFonts w:hint="default" w:ascii="仿宋" w:hAnsi="仿宋" w:eastAsia="仿宋"/>
                <w:b/>
                <w:color w:val="000000"/>
                <w:kern w:val="0"/>
                <w:sz w:val="24"/>
                <w:szCs w:val="20"/>
                <w:highlight w:val="none"/>
                <w:lang w:val="en-US" w:eastAsia="zh-CN"/>
              </w:rPr>
            </w:pPr>
            <w:r>
              <w:rPr>
                <w:rFonts w:hint="eastAsia" w:ascii="仿宋" w:hAnsi="仿宋" w:eastAsia="仿宋"/>
                <w:b/>
                <w:color w:val="000000"/>
                <w:kern w:val="0"/>
                <w:sz w:val="24"/>
                <w:szCs w:val="20"/>
                <w:highlight w:val="none"/>
                <w:lang w:val="en-US" w:eastAsia="zh-CN"/>
              </w:rPr>
              <w:t>第九章 自律管理</w:t>
            </w:r>
          </w:p>
        </w:tc>
        <w:tc>
          <w:tcPr>
            <w:tcW w:w="2485" w:type="pct"/>
            <w:noWrap w:val="0"/>
            <w:vAlign w:val="center"/>
          </w:tcPr>
          <w:p>
            <w:pPr>
              <w:keepNext w:val="0"/>
              <w:keepLines w:val="0"/>
              <w:pageBreakBefore w:val="0"/>
              <w:widowControl/>
              <w:kinsoku/>
              <w:wordWrap/>
              <w:overflowPunct/>
              <w:topLinePunct w:val="0"/>
              <w:bidi w:val="0"/>
              <w:snapToGrid w:val="0"/>
              <w:spacing w:line="380" w:lineRule="exact"/>
              <w:jc w:val="center"/>
              <w:textAlignment w:val="auto"/>
              <w:rPr>
                <w:rFonts w:hint="default" w:eastAsia="仿宋"/>
                <w:b/>
                <w:strike w:val="0"/>
                <w:dstrike/>
                <w:color w:val="000000"/>
                <w:kern w:val="0"/>
                <w:sz w:val="24"/>
                <w:szCs w:val="24"/>
                <w:highlight w:val="none"/>
                <w:lang w:val="en-US" w:eastAsia="zh-CN"/>
              </w:rPr>
            </w:pPr>
            <w:r>
              <w:rPr>
                <w:rFonts w:hint="eastAsia" w:eastAsia="仿宋"/>
                <w:b/>
                <w:strike w:val="0"/>
                <w:dstrike w:val="0"/>
                <w:color w:val="000000"/>
                <w:kern w:val="0"/>
                <w:sz w:val="24"/>
                <w:szCs w:val="24"/>
                <w:highlight w:val="none"/>
                <w:lang w:val="en-US" w:eastAsia="zh-CN"/>
              </w:rPr>
              <w:t>第</w:t>
            </w:r>
            <w:r>
              <w:rPr>
                <w:rFonts w:hint="eastAsia" w:eastAsia="仿宋"/>
                <w:b/>
                <w:strike w:val="0"/>
                <w:dstrike/>
                <w:color w:val="000000"/>
                <w:kern w:val="0"/>
                <w:sz w:val="24"/>
                <w:szCs w:val="24"/>
                <w:highlight w:val="none"/>
                <w:lang w:val="en-US" w:eastAsia="zh-CN"/>
              </w:rPr>
              <w:t>九</w:t>
            </w:r>
            <w:r>
              <w:rPr>
                <w:rFonts w:hint="eastAsia" w:eastAsia="仿宋"/>
                <w:b/>
                <w:bCs w:val="0"/>
                <w:strike w:val="0"/>
                <w:dstrike w:val="0"/>
                <w:color w:val="000000"/>
                <w:kern w:val="0"/>
                <w:sz w:val="24"/>
                <w:szCs w:val="24"/>
                <w:highlight w:val="none"/>
                <w:u w:val="single"/>
                <w:lang w:val="en-US" w:eastAsia="zh-CN"/>
              </w:rPr>
              <w:t>七</w:t>
            </w:r>
            <w:r>
              <w:rPr>
                <w:rFonts w:hint="eastAsia" w:eastAsia="仿宋"/>
                <w:b/>
                <w:bCs w:val="0"/>
                <w:strike w:val="0"/>
                <w:dstrike w:val="0"/>
                <w:color w:val="000000"/>
                <w:kern w:val="0"/>
                <w:sz w:val="24"/>
                <w:szCs w:val="24"/>
                <w:highlight w:val="none"/>
                <w:lang w:val="en-US" w:eastAsia="zh-CN"/>
              </w:rPr>
              <w:t>章 自律管理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snapToGrid w:val="0"/>
              <w:spacing w:line="380" w:lineRule="exact"/>
              <w:ind w:firstLine="472" w:firstLineChars="196"/>
              <w:rPr>
                <w:rFonts w:eastAsia="仿宋"/>
                <w:b/>
                <w:color w:val="000000"/>
                <w:kern w:val="0"/>
                <w:sz w:val="24"/>
                <w:szCs w:val="24"/>
                <w:highlight w:val="none"/>
              </w:rPr>
            </w:pPr>
            <w:r>
              <w:rPr>
                <w:rFonts w:ascii="仿宋" w:hAnsi="仿宋" w:eastAsia="仿宋"/>
                <w:b/>
                <w:color w:val="000000"/>
                <w:kern w:val="0"/>
                <w:sz w:val="24"/>
                <w:szCs w:val="20"/>
                <w:highlight w:val="none"/>
              </w:rPr>
              <w:t xml:space="preserve">第一百零四条 </w:t>
            </w:r>
            <w:r>
              <w:rPr>
                <w:rFonts w:ascii="仿宋" w:hAnsi="仿宋" w:eastAsia="仿宋"/>
                <w:color w:val="000000"/>
                <w:kern w:val="0"/>
                <w:sz w:val="24"/>
                <w:szCs w:val="20"/>
                <w:highlight w:val="none"/>
              </w:rPr>
              <w:t>交易所依据有关法律、法规、规章、交易所章程、本规则及有关规定，对涉及交易所期货交易的业务活动实施自律管理。</w:t>
            </w:r>
          </w:p>
        </w:tc>
        <w:tc>
          <w:tcPr>
            <w:tcW w:w="2485" w:type="pct"/>
            <w:noWrap w:val="0"/>
            <w:vAlign w:val="top"/>
          </w:tcPr>
          <w:p>
            <w:pPr>
              <w:keepNext w:val="0"/>
              <w:keepLines w:val="0"/>
              <w:pageBreakBefore w:val="0"/>
              <w:widowControl/>
              <w:kinsoku/>
              <w:wordWrap/>
              <w:overflowPunct/>
              <w:topLinePunct w:val="0"/>
              <w:bidi w:val="0"/>
              <w:snapToGrid w:val="0"/>
              <w:spacing w:line="380" w:lineRule="exact"/>
              <w:textAlignment w:val="auto"/>
              <w:rPr>
                <w:rFonts w:hint="eastAsia" w:eastAsia="仿宋"/>
                <w:b/>
                <w:strike w:val="0"/>
                <w:dstrike/>
                <w:color w:val="000000"/>
                <w:kern w:val="0"/>
                <w:sz w:val="24"/>
                <w:szCs w:val="24"/>
                <w:highlight w:val="none"/>
                <w:lang w:eastAsia="zh-CN"/>
              </w:rPr>
            </w:pPr>
            <w:r>
              <w:rPr>
                <w:rFonts w:hint="eastAsia" w:ascii="仿宋" w:hAnsi="仿宋" w:eastAsia="仿宋" w:cs="仿宋"/>
                <w:b/>
                <w:color w:val="000000"/>
                <w:kern w:val="0"/>
                <w:sz w:val="24"/>
                <w:szCs w:val="24"/>
                <w:highlight w:val="none"/>
              </w:rPr>
              <w:t xml:space="preserve"> </w:t>
            </w:r>
            <w:r>
              <w:rPr>
                <w:rFonts w:hint="eastAsia" w:ascii="仿宋" w:hAnsi="仿宋" w:eastAsia="仿宋" w:cs="仿宋"/>
                <w:b/>
                <w:color w:val="000000"/>
                <w:kern w:val="0"/>
                <w:sz w:val="24"/>
                <w:szCs w:val="24"/>
                <w:highlight w:val="none"/>
                <w:lang w:val="en-US" w:eastAsia="zh-CN"/>
              </w:rPr>
              <w:t xml:space="preserve">   </w:t>
            </w: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一百零四</w:t>
            </w:r>
            <w:r>
              <w:rPr>
                <w:rFonts w:hint="eastAsia" w:ascii="仿宋" w:hAnsi="仿宋" w:eastAsia="仿宋" w:cs="仿宋"/>
                <w:b/>
                <w:color w:val="000000"/>
                <w:kern w:val="0"/>
                <w:sz w:val="24"/>
                <w:szCs w:val="24"/>
                <w:highlight w:val="none"/>
                <w:u w:val="single"/>
                <w:lang w:eastAsia="zh-CN"/>
              </w:rPr>
              <w:t>九十</w:t>
            </w:r>
            <w:r>
              <w:rPr>
                <w:rFonts w:hint="eastAsia" w:ascii="仿宋" w:hAnsi="仿宋" w:eastAsia="仿宋" w:cs="仿宋"/>
                <w:b/>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交易所依据有关法律</w:t>
            </w:r>
            <w:r>
              <w:rPr>
                <w:rFonts w:hint="eastAsia" w:ascii="仿宋" w:hAnsi="仿宋" w:eastAsia="仿宋" w:cs="仿宋"/>
                <w:dstrike/>
                <w:color w:val="000000"/>
                <w:kern w:val="0"/>
                <w:sz w:val="24"/>
                <w:szCs w:val="24"/>
                <w:highlight w:val="none"/>
                <w:lang w:eastAsia="zh-CN"/>
              </w:rPr>
              <w:t>、</w:t>
            </w:r>
            <w:r>
              <w:rPr>
                <w:rFonts w:hint="eastAsia" w:ascii="仿宋" w:hAnsi="仿宋" w:eastAsia="仿宋" w:cs="仿宋"/>
                <w:color w:val="000000"/>
                <w:kern w:val="0"/>
                <w:sz w:val="24"/>
                <w:szCs w:val="24"/>
                <w:highlight w:val="none"/>
              </w:rPr>
              <w:t>法规、规章、交易所章程、本规则及有关规定，对涉及交易所期货交易</w:t>
            </w:r>
            <w:r>
              <w:rPr>
                <w:rFonts w:hint="eastAsia" w:ascii="仿宋" w:hAnsi="仿宋" w:eastAsia="仿宋" w:cs="仿宋"/>
                <w:strike w:val="0"/>
                <w:dstrike/>
                <w:color w:val="000000"/>
                <w:kern w:val="0"/>
                <w:sz w:val="24"/>
                <w:szCs w:val="24"/>
                <w:highlight w:val="none"/>
                <w:lang w:eastAsia="zh-CN"/>
              </w:rPr>
              <w:t>的业务活动</w:t>
            </w:r>
            <w:r>
              <w:rPr>
                <w:rFonts w:hint="eastAsia" w:ascii="仿宋" w:hAnsi="仿宋" w:eastAsia="仿宋" w:cs="仿宋"/>
                <w:b/>
                <w:bCs/>
                <w:color w:val="000000"/>
                <w:kern w:val="0"/>
                <w:sz w:val="24"/>
                <w:szCs w:val="24"/>
                <w:highlight w:val="none"/>
                <w:u w:val="single"/>
                <w:lang w:val="en-US" w:eastAsia="zh-CN"/>
              </w:rPr>
              <w:t>及其相关活动</w:t>
            </w:r>
            <w:r>
              <w:rPr>
                <w:rFonts w:hint="eastAsia" w:ascii="仿宋" w:hAnsi="仿宋" w:eastAsia="仿宋" w:cs="仿宋"/>
                <w:color w:val="000000"/>
                <w:kern w:val="0"/>
                <w:sz w:val="24"/>
                <w:szCs w:val="24"/>
                <w:highlight w:val="none"/>
              </w:rPr>
              <w:t>实施自律管理。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tabs>
                <w:tab w:val="center" w:pos="4153"/>
                <w:tab w:val="right" w:pos="8306"/>
              </w:tabs>
              <w:adjustRightInd w:val="0"/>
              <w:snapToGrid w:val="0"/>
              <w:spacing w:line="380" w:lineRule="exact"/>
              <w:ind w:firstLine="472" w:firstLineChars="196"/>
              <w:rPr>
                <w:rFonts w:hint="eastAsia" w:ascii="仿宋" w:hAnsi="仿宋" w:eastAsia="仿宋" w:cs="Times New Roman"/>
                <w:color w:val="000000"/>
                <w:kern w:val="0"/>
                <w:sz w:val="24"/>
                <w:szCs w:val="20"/>
                <w:highlight w:val="none"/>
              </w:rPr>
            </w:pPr>
            <w:r>
              <w:rPr>
                <w:rFonts w:hint="eastAsia" w:ascii="仿宋" w:hAnsi="仿宋" w:eastAsia="仿宋" w:cs="Times New Roman"/>
                <w:b/>
                <w:color w:val="000000"/>
                <w:kern w:val="0"/>
                <w:sz w:val="24"/>
                <w:szCs w:val="20"/>
                <w:highlight w:val="none"/>
              </w:rPr>
              <w:t>第一百零五条</w:t>
            </w:r>
            <w:r>
              <w:rPr>
                <w:rFonts w:hint="eastAsia" w:ascii="仿宋" w:hAnsi="仿宋" w:eastAsia="仿宋" w:cs="Times New Roman"/>
                <w:color w:val="000000"/>
                <w:kern w:val="0"/>
                <w:sz w:val="24"/>
                <w:szCs w:val="20"/>
                <w:highlight w:val="none"/>
              </w:rPr>
              <w:t xml:space="preserve"> 交易所监督管理的主要内容是：</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w:t>
            </w:r>
            <w:r>
              <w:rPr>
                <w:rFonts w:hint="eastAsia" w:ascii="仿宋" w:hAnsi="仿宋" w:eastAsia="仿宋" w:cs="Times New Roman"/>
                <w:color w:val="000000"/>
                <w:kern w:val="0"/>
                <w:sz w:val="24"/>
                <w:szCs w:val="20"/>
                <w:highlight w:val="none"/>
                <w:lang w:val="en-US" w:eastAsia="zh-CN"/>
              </w:rPr>
              <w:t xml:space="preserve">  </w:t>
            </w:r>
            <w:r>
              <w:rPr>
                <w:rFonts w:hint="eastAsia" w:ascii="仿宋" w:hAnsi="仿宋" w:eastAsia="仿宋" w:cs="Times New Roman"/>
                <w:color w:val="000000"/>
                <w:kern w:val="0"/>
                <w:sz w:val="24"/>
                <w:szCs w:val="20"/>
                <w:highlight w:val="none"/>
              </w:rPr>
              <w:t xml:space="preserve"> ……</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（二）监督、检查会员、境外经纪机构业务行为及内部管理情况；</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（三）监督、检查会员、境外经纪机构的财务、资信状况；</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（四）监督、检查客户、境外交易者、交割仓库和期货保证金存管银行及期货市场其他参与者与期货有关的业务活动；</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（五）调查处理各种违规案件，调解、处理期货交易纠纷；</w:t>
            </w:r>
          </w:p>
          <w:p>
            <w:pPr>
              <w:widowControl/>
              <w:tabs>
                <w:tab w:val="center" w:pos="4153"/>
                <w:tab w:val="right" w:pos="8306"/>
              </w:tabs>
              <w:adjustRightInd w:val="0"/>
              <w:snapToGrid w:val="0"/>
              <w:spacing w:line="380" w:lineRule="exact"/>
              <w:ind w:firstLine="470" w:firstLineChars="196"/>
              <w:rPr>
                <w:rFonts w:ascii="仿宋" w:hAnsi="仿宋" w:eastAsia="仿宋"/>
                <w:b/>
                <w:color w:val="000000"/>
                <w:kern w:val="0"/>
                <w:sz w:val="24"/>
                <w:szCs w:val="20"/>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color w:val="000000"/>
                <w:kern w:val="0"/>
                <w:sz w:val="24"/>
                <w:szCs w:val="24"/>
                <w:highlight w:val="none"/>
                <w:lang w:val="en-US" w:eastAsia="zh-CN"/>
              </w:rPr>
              <w:t>六</w:t>
            </w:r>
            <w:r>
              <w:rPr>
                <w:rFonts w:hint="eastAsia" w:ascii="仿宋" w:hAnsi="仿宋" w:eastAsia="仿宋" w:cs="仿宋"/>
                <w:color w:val="000000"/>
                <w:kern w:val="0"/>
                <w:sz w:val="24"/>
                <w:szCs w:val="24"/>
                <w:highlight w:val="none"/>
              </w:rPr>
              <w:t>）对其他违背公开、公平、公正原则、引发市场风险的行为进行监督管理。</w:t>
            </w:r>
          </w:p>
        </w:tc>
        <w:tc>
          <w:tcPr>
            <w:tcW w:w="2485" w:type="pct"/>
            <w:noWrap w:val="0"/>
            <w:vAlign w:val="top"/>
          </w:tcPr>
          <w:p>
            <w:pPr>
              <w:keepNext w:val="0"/>
              <w:keepLines w:val="0"/>
              <w:pageBreakBefore w:val="0"/>
              <w:widowControl/>
              <w:tabs>
                <w:tab w:val="center" w:pos="4153"/>
                <w:tab w:val="right" w:pos="8306"/>
              </w:tabs>
              <w:kinsoku/>
              <w:wordWrap/>
              <w:overflowPunct/>
              <w:topLinePunct w:val="0"/>
              <w:bidi w:val="0"/>
              <w:snapToGrid w:val="0"/>
              <w:spacing w:line="380" w:lineRule="exact"/>
              <w:ind w:firstLine="472" w:firstLineChars="196"/>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color w:val="000000"/>
                <w:kern w:val="0"/>
                <w:sz w:val="24"/>
                <w:szCs w:val="24"/>
                <w:highlight w:val="none"/>
              </w:rPr>
              <w:t>一百零五</w:t>
            </w:r>
            <w:r>
              <w:rPr>
                <w:rFonts w:hint="eastAsia" w:ascii="仿宋" w:hAnsi="仿宋" w:eastAsia="仿宋" w:cs="仿宋"/>
                <w:b/>
                <w:color w:val="000000"/>
                <w:kern w:val="0"/>
                <w:sz w:val="24"/>
                <w:szCs w:val="24"/>
                <w:highlight w:val="none"/>
                <w:u w:val="single"/>
                <w:lang w:eastAsia="zh-CN"/>
              </w:rPr>
              <w:t>九十</w:t>
            </w:r>
            <w:r>
              <w:rPr>
                <w:rFonts w:hint="eastAsia" w:ascii="仿宋" w:hAnsi="仿宋" w:eastAsia="仿宋" w:cs="仿宋"/>
                <w:b/>
                <w:color w:val="000000"/>
                <w:kern w:val="0"/>
                <w:sz w:val="24"/>
                <w:szCs w:val="24"/>
                <w:highlight w:val="none"/>
                <w:u w:val="single"/>
                <w:lang w:val="en-US" w:eastAsia="zh-CN"/>
              </w:rPr>
              <w:t>五</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交易所监督管理的主要内容是：</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lang w:val="en-US" w:eastAsia="zh-CN"/>
              </w:rPr>
              <w:t xml:space="preserve">   </w:t>
            </w:r>
            <w:r>
              <w:rPr>
                <w:rFonts w:hint="eastAsia" w:ascii="仿宋" w:hAnsi="仿宋" w:eastAsia="仿宋" w:cs="仿宋"/>
                <w:color w:val="000000"/>
                <w:kern w:val="0"/>
                <w:sz w:val="24"/>
                <w:szCs w:val="24"/>
                <w:highlight w:val="none"/>
              </w:rPr>
              <w:t xml:space="preserve"> </w:t>
            </w:r>
            <w:r>
              <w:rPr>
                <w:rFonts w:hint="eastAsia" w:ascii="仿宋" w:hAnsi="仿宋" w:eastAsia="仿宋" w:cs="Times New Roman"/>
                <w:color w:val="000000"/>
                <w:kern w:val="0"/>
                <w:sz w:val="24"/>
                <w:szCs w:val="24"/>
                <w:highlight w:val="none"/>
              </w:rPr>
              <w:t>……</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（二）监督、检查会员、</w:t>
            </w:r>
            <w:r>
              <w:rPr>
                <w:rFonts w:hint="eastAsia" w:ascii="仿宋" w:hAnsi="仿宋" w:eastAsia="仿宋" w:cs="仿宋"/>
                <w:dstrike/>
                <w:color w:val="000000"/>
                <w:kern w:val="0"/>
                <w:sz w:val="24"/>
                <w:szCs w:val="24"/>
                <w:highlight w:val="none"/>
              </w:rPr>
              <w:t>境外经纪机构</w:t>
            </w:r>
            <w:r>
              <w:rPr>
                <w:rFonts w:hint="eastAsia" w:ascii="仿宋" w:hAnsi="仿宋" w:eastAsia="仿宋" w:cs="仿宋"/>
                <w:b/>
                <w:color w:val="000000"/>
                <w:kern w:val="0"/>
                <w:sz w:val="24"/>
                <w:szCs w:val="24"/>
                <w:highlight w:val="none"/>
                <w:u w:val="single"/>
              </w:rPr>
              <w:t>境外特殊参与者、境外中介机构和客户</w:t>
            </w:r>
            <w:r>
              <w:rPr>
                <w:rFonts w:hint="eastAsia" w:ascii="仿宋" w:hAnsi="仿宋" w:eastAsia="仿宋" w:cs="仿宋"/>
                <w:color w:val="000000"/>
                <w:kern w:val="0"/>
                <w:sz w:val="24"/>
                <w:szCs w:val="24"/>
                <w:highlight w:val="none"/>
              </w:rPr>
              <w:t>业务行为及内部管理情况；</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（三）监督、检查会员、</w:t>
            </w:r>
            <w:r>
              <w:rPr>
                <w:rFonts w:hint="eastAsia" w:ascii="仿宋" w:hAnsi="仿宋" w:eastAsia="仿宋" w:cs="仿宋"/>
                <w:dstrike/>
                <w:color w:val="000000"/>
                <w:kern w:val="0"/>
                <w:sz w:val="24"/>
                <w:szCs w:val="24"/>
                <w:highlight w:val="none"/>
              </w:rPr>
              <w:t>境外经纪机构</w:t>
            </w:r>
            <w:r>
              <w:rPr>
                <w:rFonts w:hint="eastAsia" w:ascii="仿宋" w:hAnsi="仿宋" w:eastAsia="仿宋" w:cs="仿宋"/>
                <w:b/>
                <w:color w:val="000000"/>
                <w:kern w:val="0"/>
                <w:sz w:val="24"/>
                <w:szCs w:val="24"/>
                <w:highlight w:val="none"/>
                <w:u w:val="single"/>
              </w:rPr>
              <w:t>境外特殊参与者、境外中介机构和客户</w:t>
            </w:r>
            <w:r>
              <w:rPr>
                <w:rFonts w:hint="eastAsia" w:ascii="仿宋" w:hAnsi="仿宋" w:eastAsia="仿宋" w:cs="仿宋"/>
                <w:color w:val="000000"/>
                <w:kern w:val="0"/>
                <w:sz w:val="24"/>
                <w:szCs w:val="24"/>
                <w:highlight w:val="none"/>
              </w:rPr>
              <w:t>的财务、资信状况；</w:t>
            </w:r>
            <w:r>
              <w:rPr>
                <w:rFonts w:hint="eastAsia" w:ascii="仿宋" w:hAnsi="仿宋" w:eastAsia="仿宋" w:cs="仿宋"/>
                <w:color w:val="000000"/>
                <w:kern w:val="0"/>
                <w:sz w:val="24"/>
                <w:szCs w:val="24"/>
                <w:highlight w:val="none"/>
              </w:rPr>
              <w:br w:type="textWrapping"/>
            </w:r>
            <w:r>
              <w:rPr>
                <w:rFonts w:hint="eastAsia" w:ascii="仿宋" w:hAnsi="仿宋" w:eastAsia="仿宋" w:cs="仿宋"/>
                <w:color w:val="000000"/>
                <w:kern w:val="0"/>
                <w:sz w:val="24"/>
                <w:szCs w:val="24"/>
                <w:highlight w:val="none"/>
              </w:rPr>
              <w:t xml:space="preserve">   （四）监督、检查客户、</w:t>
            </w:r>
            <w:r>
              <w:rPr>
                <w:rFonts w:hint="eastAsia" w:ascii="仿宋" w:hAnsi="仿宋" w:eastAsia="仿宋" w:cs="仿宋"/>
                <w:dstrike/>
                <w:color w:val="000000"/>
                <w:kern w:val="0"/>
                <w:sz w:val="24"/>
                <w:szCs w:val="24"/>
                <w:highlight w:val="none"/>
              </w:rPr>
              <w:t>境外交易者、</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库和期货保证金存管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 xml:space="preserve">及期货市场其他参与者与期货有关的业务活动；   </w:t>
            </w:r>
          </w:p>
          <w:p>
            <w:pPr>
              <w:keepNext w:val="0"/>
              <w:keepLines w:val="0"/>
              <w:pageBreakBefore w:val="0"/>
              <w:widowControl/>
              <w:numPr>
                <w:ilvl w:val="0"/>
                <w:numId w:val="0"/>
              </w:numPr>
              <w:tabs>
                <w:tab w:val="center" w:pos="4153"/>
                <w:tab w:val="right" w:pos="8306"/>
              </w:tabs>
              <w:kinsoku/>
              <w:wordWrap/>
              <w:overflowPunct/>
              <w:topLinePunct w:val="0"/>
              <w:bidi w:val="0"/>
              <w:snapToGrid w:val="0"/>
              <w:spacing w:line="380" w:lineRule="exact"/>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lang w:val="en-US" w:eastAsia="zh-CN"/>
              </w:rPr>
              <w:t>五</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调查处理各种违规案件，调解、处理期货交易纠纷；</w:t>
            </w:r>
          </w:p>
          <w:p>
            <w:pPr>
              <w:keepNext w:val="0"/>
              <w:keepLines w:val="0"/>
              <w:pageBreakBefore w:val="0"/>
              <w:widowControl/>
              <w:numPr>
                <w:ilvl w:val="0"/>
                <w:numId w:val="0"/>
              </w:numPr>
              <w:tabs>
                <w:tab w:val="center" w:pos="4153"/>
                <w:tab w:val="right" w:pos="8306"/>
              </w:tabs>
              <w:kinsoku/>
              <w:wordWrap/>
              <w:overflowPunct/>
              <w:topLinePunct w:val="0"/>
              <w:bidi w:val="0"/>
              <w:snapToGrid w:val="0"/>
              <w:spacing w:line="380" w:lineRule="exact"/>
              <w:ind w:firstLine="481" w:firstLineChars="200"/>
              <w:textAlignment w:val="auto"/>
              <w:rPr>
                <w:rFonts w:hint="eastAsia" w:ascii="仿宋" w:hAnsi="仿宋" w:eastAsia="仿宋" w:cs="仿宋"/>
                <w:b/>
                <w:bCs w:val="0"/>
                <w:kern w:val="0"/>
                <w:sz w:val="24"/>
                <w:szCs w:val="24"/>
                <w:highlight w:val="none"/>
                <w:u w:val="single"/>
              </w:rPr>
            </w:pPr>
            <w:r>
              <w:rPr>
                <w:rFonts w:hint="eastAsia" w:ascii="仿宋" w:hAnsi="仿宋" w:eastAsia="仿宋" w:cs="仿宋"/>
                <w:b/>
                <w:bCs w:val="0"/>
                <w:kern w:val="0"/>
                <w:sz w:val="24"/>
                <w:szCs w:val="24"/>
                <w:highlight w:val="none"/>
                <w:u w:val="single"/>
                <w:lang w:eastAsia="zh-CN"/>
              </w:rPr>
              <w:t>（</w:t>
            </w:r>
            <w:r>
              <w:rPr>
                <w:rFonts w:hint="eastAsia" w:ascii="仿宋" w:hAnsi="仿宋" w:eastAsia="仿宋" w:cs="仿宋"/>
                <w:b/>
                <w:bCs w:val="0"/>
                <w:kern w:val="0"/>
                <w:sz w:val="24"/>
                <w:szCs w:val="24"/>
                <w:highlight w:val="none"/>
                <w:u w:val="single"/>
                <w:lang w:val="en-US" w:eastAsia="zh-CN"/>
              </w:rPr>
              <w:t>六</w:t>
            </w:r>
            <w:r>
              <w:rPr>
                <w:rFonts w:hint="eastAsia" w:ascii="仿宋" w:hAnsi="仿宋" w:eastAsia="仿宋" w:cs="仿宋"/>
                <w:b/>
                <w:bCs w:val="0"/>
                <w:kern w:val="0"/>
                <w:sz w:val="24"/>
                <w:szCs w:val="24"/>
                <w:highlight w:val="none"/>
                <w:u w:val="single"/>
                <w:lang w:eastAsia="zh-CN"/>
              </w:rPr>
              <w:t>）</w:t>
            </w:r>
            <w:r>
              <w:rPr>
                <w:rFonts w:hint="eastAsia" w:ascii="仿宋" w:hAnsi="仿宋" w:eastAsia="仿宋" w:cs="仿宋"/>
                <w:b/>
                <w:bCs w:val="0"/>
                <w:kern w:val="0"/>
                <w:sz w:val="24"/>
                <w:szCs w:val="24"/>
                <w:highlight w:val="none"/>
                <w:u w:val="single"/>
              </w:rPr>
              <w:t>协助司法机关、行政执法机关依法执行公务；</w:t>
            </w:r>
          </w:p>
          <w:p>
            <w:pPr>
              <w:keepNext w:val="0"/>
              <w:keepLines w:val="0"/>
              <w:pageBreakBefore w:val="0"/>
              <w:widowControl/>
              <w:numPr>
                <w:ilvl w:val="0"/>
                <w:numId w:val="0"/>
              </w:numPr>
              <w:tabs>
                <w:tab w:val="center" w:pos="4153"/>
                <w:tab w:val="right" w:pos="8306"/>
              </w:tabs>
              <w:kinsoku/>
              <w:wordWrap/>
              <w:overflowPunct/>
              <w:topLinePunct w:val="0"/>
              <w:bidi w:val="0"/>
              <w:snapToGrid w:val="0"/>
              <w:spacing w:line="380" w:lineRule="exact"/>
              <w:ind w:left="0" w:leftChars="0" w:firstLine="480" w:firstLineChars="200"/>
              <w:textAlignment w:val="auto"/>
              <w:rPr>
                <w:rFonts w:eastAsia="仿宋"/>
                <w:b/>
                <w:strike w:val="0"/>
                <w:dstrike/>
                <w:color w:val="000000"/>
                <w:kern w:val="0"/>
                <w:sz w:val="24"/>
                <w:szCs w:val="24"/>
                <w:highlight w:val="none"/>
              </w:rPr>
            </w:pPr>
            <w:r>
              <w:rPr>
                <w:rFonts w:hint="eastAsia" w:ascii="仿宋" w:hAnsi="仿宋" w:eastAsia="仿宋" w:cs="仿宋"/>
                <w:color w:val="000000"/>
                <w:kern w:val="0"/>
                <w:sz w:val="24"/>
                <w:szCs w:val="24"/>
                <w:highlight w:val="none"/>
              </w:rPr>
              <w:t>（</w:t>
            </w:r>
            <w:r>
              <w:rPr>
                <w:rFonts w:hint="eastAsia" w:ascii="仿宋" w:hAnsi="仿宋" w:eastAsia="仿宋" w:cs="仿宋"/>
                <w:strike w:val="0"/>
                <w:dstrike/>
                <w:color w:val="000000"/>
                <w:kern w:val="0"/>
                <w:sz w:val="24"/>
                <w:szCs w:val="24"/>
                <w:highlight w:val="none"/>
              </w:rPr>
              <w:t>六</w:t>
            </w:r>
            <w:r>
              <w:rPr>
                <w:rFonts w:hint="eastAsia" w:ascii="仿宋" w:hAnsi="仿宋" w:eastAsia="仿宋" w:cs="仿宋"/>
                <w:b/>
                <w:bCs/>
                <w:strike w:val="0"/>
                <w:dstrike w:val="0"/>
                <w:color w:val="000000"/>
                <w:kern w:val="0"/>
                <w:sz w:val="24"/>
                <w:szCs w:val="24"/>
                <w:highlight w:val="none"/>
                <w:u w:val="single"/>
                <w:lang w:eastAsia="zh-CN"/>
              </w:rPr>
              <w:t>七</w:t>
            </w:r>
            <w:r>
              <w:rPr>
                <w:rFonts w:hint="eastAsia" w:ascii="仿宋" w:hAnsi="仿宋" w:eastAsia="仿宋" w:cs="仿宋"/>
                <w:color w:val="000000"/>
                <w:kern w:val="0"/>
                <w:sz w:val="24"/>
                <w:szCs w:val="24"/>
                <w:highlight w:val="none"/>
              </w:rPr>
              <w:t>）对其他违背公开、公平、公正原则、引发市场风险的行为进行监督管理。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514" w:type="pct"/>
            <w:noWrap w:val="0"/>
            <w:vAlign w:val="top"/>
          </w:tcPr>
          <w:p>
            <w:pPr>
              <w:widowControl/>
              <w:adjustRightInd w:val="0"/>
              <w:snapToGrid w:val="0"/>
              <w:spacing w:line="380" w:lineRule="exact"/>
              <w:ind w:firstLine="469" w:firstLineChars="195"/>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rPr>
              <w:t>第一百零六条</w:t>
            </w:r>
            <w:r>
              <w:rPr>
                <w:rFonts w:hint="eastAsia" w:ascii="仿宋" w:hAnsi="仿宋" w:eastAsia="仿宋" w:cs="Times New Roman"/>
                <w:color w:val="000000"/>
                <w:kern w:val="0"/>
                <w:sz w:val="24"/>
                <w:szCs w:val="20"/>
                <w:highlight w:val="none"/>
              </w:rPr>
              <w:t xml:space="preserve"> 交易所每年应当对会员遵守交易所业务规则的情况进行抽样检查或者全面检查，并将年度检查计划和检查结果及时上报中国证监会。</w:t>
            </w:r>
          </w:p>
        </w:tc>
        <w:tc>
          <w:tcPr>
            <w:tcW w:w="2485" w:type="pct"/>
            <w:noWrap w:val="0"/>
            <w:vAlign w:val="top"/>
          </w:tcPr>
          <w:p>
            <w:pPr>
              <w:keepNext w:val="0"/>
              <w:keepLines w:val="0"/>
              <w:pageBreakBefore w:val="0"/>
              <w:kinsoku/>
              <w:wordWrap/>
              <w:overflowPunct/>
              <w:topLinePunct w:val="0"/>
              <w:autoSpaceDE w:val="0"/>
              <w:autoSpaceDN w:val="0"/>
              <w:bidi w:val="0"/>
              <w:adjustRightInd w:val="0"/>
              <w:snapToGrid w:val="0"/>
              <w:spacing w:line="380" w:lineRule="exact"/>
              <w:ind w:firstLine="472" w:firstLineChars="196"/>
              <w:textAlignment w:val="auto"/>
              <w:rPr>
                <w:rFonts w:eastAsia="仿宋"/>
                <w:b/>
                <w:strike w:val="0"/>
                <w:dstrike/>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一百零六</w:t>
            </w:r>
            <w:r>
              <w:rPr>
                <w:rFonts w:hint="eastAsia" w:ascii="仿宋" w:hAnsi="仿宋" w:eastAsia="仿宋" w:cs="仿宋"/>
                <w:b/>
                <w:color w:val="000000"/>
                <w:kern w:val="0"/>
                <w:sz w:val="24"/>
                <w:szCs w:val="24"/>
                <w:highlight w:val="none"/>
                <w:u w:val="single"/>
              </w:rPr>
              <w:t>九十</w:t>
            </w:r>
            <w:r>
              <w:rPr>
                <w:rFonts w:hint="eastAsia" w:ascii="仿宋" w:hAnsi="仿宋" w:eastAsia="仿宋" w:cs="仿宋"/>
                <w:b/>
                <w:color w:val="000000"/>
                <w:kern w:val="0"/>
                <w:sz w:val="24"/>
                <w:szCs w:val="24"/>
                <w:highlight w:val="none"/>
                <w:u w:val="single"/>
                <w:lang w:val="en-US" w:eastAsia="zh-CN"/>
              </w:rPr>
              <w:t>六</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交易所每年应当对会员</w:t>
            </w:r>
            <w:r>
              <w:rPr>
                <w:rFonts w:hint="eastAsia" w:ascii="仿宋" w:hAnsi="仿宋" w:eastAsia="仿宋" w:cs="仿宋"/>
                <w:b/>
                <w:color w:val="000000"/>
                <w:kern w:val="0"/>
                <w:sz w:val="24"/>
                <w:szCs w:val="24"/>
                <w:highlight w:val="none"/>
                <w:u w:val="single"/>
              </w:rPr>
              <w:t>、境外特殊参与者</w:t>
            </w:r>
            <w:r>
              <w:rPr>
                <w:rFonts w:hint="eastAsia" w:ascii="仿宋" w:hAnsi="仿宋" w:eastAsia="仿宋" w:cs="仿宋"/>
                <w:color w:val="000000"/>
                <w:kern w:val="0"/>
                <w:sz w:val="24"/>
                <w:szCs w:val="24"/>
                <w:highlight w:val="none"/>
              </w:rPr>
              <w:t>遵守交易所业务规则的情况进行抽样检查或者全面检查，并将年度检查计划和检查结果及时上报中国证监会。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autoSpaceDE w:val="0"/>
              <w:autoSpaceDN w:val="0"/>
              <w:adjustRightInd w:val="0"/>
              <w:snapToGrid w:val="0"/>
              <w:spacing w:line="380" w:lineRule="exact"/>
              <w:ind w:firstLine="472" w:firstLineChars="196"/>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 xml:space="preserve">第一百零七条 </w:t>
            </w:r>
            <w:r>
              <w:rPr>
                <w:rFonts w:hint="eastAsia" w:ascii="仿宋" w:hAnsi="仿宋" w:eastAsia="仿宋" w:cs="Times New Roman"/>
                <w:color w:val="000000"/>
                <w:kern w:val="0"/>
                <w:sz w:val="24"/>
                <w:szCs w:val="20"/>
                <w:highlight w:val="none"/>
              </w:rPr>
              <w:t xml:space="preserve">交易所对实际控制关系账户进行管理。存在实际控制关系的非期货公司会员和客户应当按照交易所规定如实报备相关信息。 </w:t>
            </w:r>
          </w:p>
          <w:p>
            <w:pPr>
              <w:autoSpaceDE w:val="0"/>
              <w:autoSpaceDN w:val="0"/>
              <w:adjustRightInd w:val="0"/>
              <w:snapToGrid w:val="0"/>
              <w:spacing w:line="380" w:lineRule="exact"/>
              <w:ind w:firstLine="470" w:firstLineChars="196"/>
              <w:rPr>
                <w:rFonts w:ascii="仿宋" w:hAnsi="仿宋" w:eastAsia="仿宋"/>
                <w:b/>
                <w:color w:val="000000"/>
                <w:kern w:val="0"/>
                <w:sz w:val="24"/>
                <w:szCs w:val="20"/>
                <w:highlight w:val="none"/>
              </w:rPr>
            </w:pPr>
            <w:r>
              <w:rPr>
                <w:rFonts w:ascii="仿宋" w:hAnsi="仿宋" w:eastAsia="仿宋" w:cs="Times New Roman"/>
                <w:color w:val="000000"/>
                <w:kern w:val="0"/>
                <w:sz w:val="24"/>
                <w:szCs w:val="20"/>
                <w:highlight w:val="none"/>
              </w:rPr>
              <w:t>具有实际控制关系的账户投机持仓、异常交易行为次数合并进行计算。</w:t>
            </w:r>
          </w:p>
        </w:tc>
        <w:tc>
          <w:tcPr>
            <w:tcW w:w="2485" w:type="pct"/>
            <w:noWrap w:val="0"/>
            <w:vAlign w:val="top"/>
          </w:tcPr>
          <w:p>
            <w:pPr>
              <w:keepNext w:val="0"/>
              <w:keepLines w:val="0"/>
              <w:pageBreakBefore w:val="0"/>
              <w:kinsoku/>
              <w:wordWrap/>
              <w:overflowPunct/>
              <w:topLinePunct w:val="0"/>
              <w:autoSpaceDE/>
              <w:autoSpaceDN/>
              <w:bidi w:val="0"/>
              <w:spacing w:line="380" w:lineRule="exact"/>
              <w:ind w:firstLine="481" w:firstLineChars="200"/>
              <w:textAlignment w:val="auto"/>
              <w:rPr>
                <w:rFonts w:hint="eastAsia" w:ascii="仿宋" w:hAnsi="仿宋" w:eastAsia="仿宋" w:cs="仿宋"/>
                <w:strike w:val="0"/>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一百零七</w:t>
            </w:r>
            <w:r>
              <w:rPr>
                <w:rFonts w:hint="eastAsia" w:ascii="仿宋" w:hAnsi="仿宋" w:eastAsia="仿宋" w:cs="仿宋"/>
                <w:b/>
                <w:color w:val="000000"/>
                <w:kern w:val="0"/>
                <w:sz w:val="24"/>
                <w:szCs w:val="24"/>
                <w:highlight w:val="none"/>
                <w:u w:val="single"/>
                <w:lang w:eastAsia="zh-CN"/>
              </w:rPr>
              <w:t>六十</w:t>
            </w:r>
            <w:r>
              <w:rPr>
                <w:rFonts w:hint="eastAsia" w:ascii="仿宋" w:hAnsi="仿宋" w:eastAsia="仿宋" w:cs="仿宋"/>
                <w:b/>
                <w:color w:val="000000"/>
                <w:kern w:val="0"/>
                <w:sz w:val="24"/>
                <w:szCs w:val="24"/>
                <w:highlight w:val="none"/>
                <w:u w:val="single"/>
                <w:lang w:val="en-US" w:eastAsia="zh-CN"/>
              </w:rPr>
              <w:t>二</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w:t>
            </w:r>
            <w:r>
              <w:rPr>
                <w:rFonts w:hint="eastAsia" w:ascii="仿宋" w:hAnsi="仿宋" w:eastAsia="仿宋" w:cs="Times New Roman"/>
                <w:strike w:val="0"/>
                <w:dstrike/>
                <w:color w:val="000000"/>
                <w:kern w:val="0"/>
                <w:sz w:val="24"/>
                <w:szCs w:val="24"/>
                <w:highlight w:val="none"/>
              </w:rPr>
              <w:t>对</w:t>
            </w:r>
            <w:r>
              <w:rPr>
                <w:rFonts w:hint="eastAsia" w:ascii="仿宋" w:hAnsi="仿宋" w:eastAsia="仿宋" w:cs="仿宋"/>
                <w:b/>
                <w:bCs/>
                <w:color w:val="000000"/>
                <w:kern w:val="0"/>
                <w:sz w:val="24"/>
                <w:szCs w:val="24"/>
                <w:highlight w:val="none"/>
                <w:u w:val="single"/>
              </w:rPr>
              <w:t>实行</w:t>
            </w:r>
            <w:r>
              <w:rPr>
                <w:rFonts w:hint="eastAsia" w:ascii="仿宋" w:hAnsi="仿宋" w:eastAsia="仿宋" w:cs="仿宋"/>
                <w:color w:val="000000"/>
                <w:kern w:val="0"/>
                <w:sz w:val="24"/>
                <w:szCs w:val="24"/>
                <w:highlight w:val="none"/>
              </w:rPr>
              <w:t>实际控制关系账户</w:t>
            </w:r>
            <w:r>
              <w:rPr>
                <w:rFonts w:hint="eastAsia" w:ascii="仿宋" w:hAnsi="仿宋" w:eastAsia="仿宋" w:cs="仿宋"/>
                <w:strike w:val="0"/>
                <w:dstrike/>
                <w:color w:val="000000"/>
                <w:kern w:val="0"/>
                <w:sz w:val="24"/>
                <w:szCs w:val="24"/>
                <w:highlight w:val="none"/>
                <w:lang w:val="en-US" w:eastAsia="zh-CN"/>
              </w:rPr>
              <w:t>进行</w:t>
            </w:r>
            <w:r>
              <w:rPr>
                <w:rFonts w:hint="eastAsia" w:ascii="仿宋" w:hAnsi="仿宋" w:eastAsia="仿宋" w:cs="仿宋"/>
                <w:b w:val="0"/>
                <w:bCs w:val="0"/>
                <w:i w:val="0"/>
                <w:iCs w:val="0"/>
                <w:color w:val="000000"/>
                <w:kern w:val="0"/>
                <w:sz w:val="24"/>
                <w:szCs w:val="24"/>
                <w:highlight w:val="none"/>
                <w:u w:val="none"/>
              </w:rPr>
              <w:t>管理</w:t>
            </w:r>
            <w:r>
              <w:rPr>
                <w:rFonts w:hint="eastAsia" w:ascii="仿宋" w:hAnsi="仿宋" w:eastAsia="仿宋" w:cs="仿宋"/>
                <w:b/>
                <w:bCs/>
                <w:i w:val="0"/>
                <w:iCs w:val="0"/>
                <w:color w:val="000000"/>
                <w:kern w:val="0"/>
                <w:sz w:val="24"/>
                <w:szCs w:val="24"/>
                <w:highlight w:val="none"/>
                <w:u w:val="single"/>
              </w:rPr>
              <w:t>制度</w:t>
            </w:r>
            <w:r>
              <w:rPr>
                <w:rFonts w:hint="eastAsia" w:ascii="仿宋" w:hAnsi="仿宋" w:eastAsia="仿宋" w:cs="仿宋"/>
                <w:color w:val="000000"/>
                <w:kern w:val="0"/>
                <w:sz w:val="24"/>
                <w:szCs w:val="24"/>
                <w:highlight w:val="none"/>
              </w:rPr>
              <w:t>。</w:t>
            </w:r>
            <w:r>
              <w:rPr>
                <w:rFonts w:hint="eastAsia" w:ascii="仿宋" w:hAnsi="仿宋" w:eastAsia="仿宋" w:cs="仿宋"/>
                <w:strike w:val="0"/>
                <w:dstrike w:val="0"/>
                <w:color w:val="000000"/>
                <w:kern w:val="0"/>
                <w:sz w:val="24"/>
                <w:szCs w:val="24"/>
                <w:highlight w:val="none"/>
              </w:rPr>
              <w:t>存在实际控制关系的非期货公司会员</w:t>
            </w:r>
            <w:r>
              <w:rPr>
                <w:rFonts w:hint="eastAsia" w:ascii="仿宋" w:hAnsi="仿宋" w:eastAsia="仿宋" w:cs="仿宋"/>
                <w:b/>
                <w:bCs/>
                <w:strike w:val="0"/>
                <w:dstrike w:val="0"/>
                <w:color w:val="000000"/>
                <w:kern w:val="0"/>
                <w:sz w:val="24"/>
                <w:szCs w:val="24"/>
                <w:highlight w:val="none"/>
                <w:u w:val="single"/>
                <w:lang w:eastAsia="zh-CN"/>
              </w:rPr>
              <w:t>、境外特殊非经纪参与者</w:t>
            </w:r>
            <w:r>
              <w:rPr>
                <w:rFonts w:hint="eastAsia" w:ascii="仿宋" w:hAnsi="仿宋" w:eastAsia="仿宋" w:cs="仿宋"/>
                <w:strike w:val="0"/>
                <w:dstrike w:val="0"/>
                <w:color w:val="000000"/>
                <w:kern w:val="0"/>
                <w:sz w:val="24"/>
                <w:szCs w:val="24"/>
                <w:highlight w:val="none"/>
              </w:rPr>
              <w:t>和客户应当按照交易所规定如实报备相关信息。</w:t>
            </w:r>
          </w:p>
          <w:p>
            <w:pPr>
              <w:keepNext w:val="0"/>
              <w:keepLines w:val="0"/>
              <w:pageBreakBefore w:val="0"/>
              <w:widowControl/>
              <w:kinsoku/>
              <w:wordWrap/>
              <w:overflowPunct/>
              <w:topLinePunct w:val="0"/>
              <w:autoSpaceDE/>
              <w:autoSpaceDN/>
              <w:bidi w:val="0"/>
              <w:adjustRightInd/>
              <w:snapToGrid w:val="0"/>
              <w:spacing w:line="380" w:lineRule="exact"/>
              <w:ind w:firstLine="481" w:firstLineChars="200"/>
              <w:textAlignment w:val="auto"/>
              <w:rPr>
                <w:rFonts w:eastAsia="仿宋"/>
                <w:b/>
                <w:strike w:val="0"/>
                <w:dstrike/>
                <w:color w:val="000000"/>
                <w:kern w:val="0"/>
                <w:sz w:val="24"/>
                <w:szCs w:val="24"/>
                <w:highlight w:val="none"/>
              </w:rPr>
            </w:pPr>
            <w:r>
              <w:rPr>
                <w:rFonts w:hint="eastAsia" w:ascii="仿宋" w:hAnsi="仿宋" w:eastAsia="仿宋" w:cs="仿宋"/>
                <w:b/>
                <w:bCs/>
                <w:color w:val="000000"/>
                <w:sz w:val="24"/>
                <w:szCs w:val="24"/>
                <w:highlight w:val="none"/>
                <w:u w:val="single"/>
              </w:rPr>
              <w:t>交易所在执行持仓限额、交易限额、异常交易</w:t>
            </w:r>
            <w:r>
              <w:rPr>
                <w:rFonts w:hint="eastAsia" w:ascii="仿宋" w:hAnsi="仿宋" w:eastAsia="仿宋" w:cs="仿宋"/>
                <w:b/>
                <w:bCs/>
                <w:color w:val="000000"/>
                <w:sz w:val="24"/>
                <w:szCs w:val="24"/>
                <w:highlight w:val="none"/>
                <w:u w:val="single"/>
                <w:lang w:eastAsia="zh-CN"/>
              </w:rPr>
              <w:t>行为</w:t>
            </w:r>
            <w:r>
              <w:rPr>
                <w:rFonts w:hint="eastAsia" w:ascii="仿宋" w:hAnsi="仿宋" w:eastAsia="仿宋" w:cs="仿宋"/>
                <w:b/>
                <w:bCs/>
                <w:color w:val="000000"/>
                <w:sz w:val="24"/>
                <w:szCs w:val="24"/>
                <w:highlight w:val="none"/>
                <w:u w:val="single"/>
              </w:rPr>
              <w:t>管理、大户持仓报告等制度时，对实际控制关系账户的委托、交易和持仓等合并计算。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ascii="仿宋" w:hAnsi="仿宋" w:eastAsia="仿宋" w:cs="Times New Roman"/>
                <w:color w:val="000000"/>
                <w:kern w:val="0"/>
                <w:sz w:val="24"/>
                <w:szCs w:val="24"/>
                <w:highlight w:val="none"/>
              </w:rPr>
            </w:pPr>
            <w:r>
              <w:rPr>
                <w:rFonts w:hint="eastAsia" w:ascii="仿宋" w:hAnsi="仿宋" w:eastAsia="仿宋" w:cs="Times New Roman"/>
                <w:b/>
                <w:color w:val="000000"/>
                <w:kern w:val="0"/>
                <w:sz w:val="24"/>
                <w:szCs w:val="20"/>
                <w:highlight w:val="none"/>
              </w:rPr>
              <w:t xml:space="preserve">第一百零八条 </w:t>
            </w:r>
            <w:r>
              <w:rPr>
                <w:rFonts w:hint="eastAsia" w:ascii="仿宋" w:hAnsi="仿宋" w:eastAsia="仿宋" w:cs="Times New Roman"/>
                <w:color w:val="000000"/>
                <w:kern w:val="0"/>
                <w:sz w:val="24"/>
                <w:szCs w:val="20"/>
                <w:highlight w:val="none"/>
              </w:rPr>
              <w:t>交易所实行大户报告制度。当会员或者客户某合约的持仓量达到交易所规定的标准时，会员或者客户应当向交易所报告其资金、持仓等情况。</w:t>
            </w:r>
          </w:p>
          <w:p>
            <w:pPr>
              <w:widowControl/>
              <w:adjustRightInd w:val="0"/>
              <w:snapToGrid w:val="0"/>
              <w:spacing w:line="380" w:lineRule="exact"/>
              <w:ind w:firstLine="470" w:firstLineChars="196"/>
              <w:rPr>
                <w:rFonts w:ascii="仿宋" w:hAnsi="仿宋" w:eastAsia="仿宋"/>
                <w:b/>
                <w:color w:val="000000"/>
                <w:kern w:val="0"/>
                <w:sz w:val="24"/>
                <w:szCs w:val="20"/>
                <w:highlight w:val="none"/>
              </w:rPr>
            </w:pPr>
            <w:r>
              <w:rPr>
                <w:rFonts w:ascii="仿宋" w:hAnsi="仿宋" w:eastAsia="仿宋" w:cs="Times New Roman"/>
                <w:color w:val="000000"/>
                <w:kern w:val="0"/>
                <w:sz w:val="24"/>
                <w:szCs w:val="20"/>
                <w:highlight w:val="none"/>
              </w:rPr>
              <w:t>交易所可以根据市场风险状况，调整持仓报告标准。</w:t>
            </w:r>
          </w:p>
        </w:tc>
        <w:tc>
          <w:tcPr>
            <w:tcW w:w="2485" w:type="pct"/>
            <w:noWrap w:val="0"/>
            <w:vAlign w:val="top"/>
          </w:tcPr>
          <w:p>
            <w:pPr>
              <w:keepNext w:val="0"/>
              <w:keepLines w:val="0"/>
              <w:pageBreakBefore w:val="0"/>
              <w:widowControl/>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w:t>
            </w:r>
            <w:r>
              <w:rPr>
                <w:rFonts w:hint="eastAsia" w:ascii="仿宋" w:hAnsi="仿宋" w:eastAsia="仿宋" w:cs="仿宋"/>
                <w:b/>
                <w:strike w:val="0"/>
                <w:dstrike/>
                <w:color w:val="000000"/>
                <w:kern w:val="0"/>
                <w:sz w:val="24"/>
                <w:szCs w:val="24"/>
                <w:highlight w:val="none"/>
              </w:rPr>
              <w:t>八</w:t>
            </w:r>
            <w:r>
              <w:rPr>
                <w:rFonts w:hint="eastAsia" w:ascii="仿宋" w:hAnsi="仿宋" w:eastAsia="仿宋" w:cs="仿宋"/>
                <w:b/>
                <w:color w:val="000000"/>
                <w:kern w:val="0"/>
                <w:sz w:val="24"/>
                <w:szCs w:val="24"/>
                <w:highlight w:val="none"/>
                <w:u w:val="single"/>
                <w:lang w:eastAsia="zh-CN"/>
              </w:rPr>
              <w:t>五十八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交易所实行大户</w:t>
            </w:r>
            <w:r>
              <w:rPr>
                <w:rFonts w:hint="eastAsia" w:ascii="仿宋" w:hAnsi="仿宋" w:eastAsia="仿宋" w:cs="仿宋"/>
                <w:b/>
                <w:bCs/>
                <w:color w:val="000000"/>
                <w:kern w:val="0"/>
                <w:sz w:val="24"/>
                <w:szCs w:val="24"/>
                <w:highlight w:val="none"/>
                <w:u w:val="single"/>
              </w:rPr>
              <w:t>持仓</w:t>
            </w:r>
            <w:r>
              <w:rPr>
                <w:rFonts w:hint="eastAsia" w:ascii="仿宋" w:hAnsi="仿宋" w:eastAsia="仿宋" w:cs="仿宋"/>
                <w:color w:val="000000"/>
                <w:kern w:val="0"/>
                <w:sz w:val="24"/>
                <w:szCs w:val="24"/>
                <w:highlight w:val="none"/>
              </w:rPr>
              <w:t>报告制度。</w:t>
            </w:r>
            <w:r>
              <w:rPr>
                <w:rFonts w:hint="eastAsia" w:ascii="仿宋" w:hAnsi="仿宋" w:eastAsia="仿宋" w:cs="仿宋"/>
                <w:strike w:val="0"/>
                <w:dstrike/>
                <w:color w:val="000000"/>
                <w:kern w:val="0"/>
                <w:sz w:val="24"/>
                <w:szCs w:val="24"/>
                <w:highlight w:val="none"/>
              </w:rPr>
              <w:t>当</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w:t>
            </w:r>
            <w:r>
              <w:rPr>
                <w:rFonts w:hint="eastAsia" w:ascii="仿宋" w:hAnsi="仿宋" w:eastAsia="仿宋" w:cs="仿宋"/>
                <w:b/>
                <w:color w:val="000000"/>
                <w:kern w:val="0"/>
                <w:sz w:val="24"/>
                <w:szCs w:val="24"/>
                <w:highlight w:val="none"/>
                <w:u w:val="single"/>
                <w:lang w:eastAsia="zh-CN"/>
              </w:rPr>
              <w:t>、</w:t>
            </w:r>
            <w:r>
              <w:rPr>
                <w:rFonts w:hint="eastAsia" w:ascii="仿宋" w:hAnsi="仿宋" w:eastAsia="仿宋" w:cs="仿宋"/>
                <w:b/>
                <w:color w:val="000000"/>
                <w:kern w:val="0"/>
                <w:sz w:val="24"/>
                <w:szCs w:val="24"/>
                <w:highlight w:val="none"/>
                <w:u w:val="single"/>
                <w:lang w:val="en-US" w:eastAsia="zh-CN"/>
              </w:rPr>
              <w:t>境外中介机构、</w:t>
            </w:r>
            <w:r>
              <w:rPr>
                <w:rFonts w:hint="eastAsia" w:ascii="仿宋" w:hAnsi="仿宋" w:eastAsia="仿宋" w:cs="仿宋"/>
                <w:dstrike/>
                <w:color w:val="000000"/>
                <w:kern w:val="0"/>
                <w:sz w:val="24"/>
                <w:szCs w:val="24"/>
                <w:highlight w:val="none"/>
              </w:rPr>
              <w:t>或者</w:t>
            </w:r>
            <w:r>
              <w:rPr>
                <w:rFonts w:hint="eastAsia" w:ascii="仿宋" w:hAnsi="仿宋" w:eastAsia="仿宋" w:cs="仿宋"/>
                <w:color w:val="000000"/>
                <w:kern w:val="0"/>
                <w:sz w:val="24"/>
                <w:szCs w:val="24"/>
                <w:highlight w:val="none"/>
              </w:rPr>
              <w:t>客户某合约的持仓量达到交易所规定的</w:t>
            </w:r>
            <w:r>
              <w:rPr>
                <w:rFonts w:hint="eastAsia" w:ascii="仿宋" w:hAnsi="仿宋" w:eastAsia="仿宋" w:cs="仿宋"/>
                <w:b/>
                <w:bCs/>
                <w:color w:val="000000"/>
                <w:kern w:val="0"/>
                <w:sz w:val="24"/>
                <w:szCs w:val="24"/>
                <w:highlight w:val="none"/>
                <w:u w:val="single"/>
                <w:lang w:eastAsia="zh-CN"/>
              </w:rPr>
              <w:t>持仓报告</w:t>
            </w:r>
            <w:r>
              <w:rPr>
                <w:rFonts w:hint="eastAsia" w:ascii="仿宋" w:hAnsi="仿宋" w:eastAsia="仿宋" w:cs="仿宋"/>
                <w:color w:val="000000"/>
                <w:kern w:val="0"/>
                <w:sz w:val="24"/>
                <w:szCs w:val="24"/>
                <w:highlight w:val="none"/>
              </w:rPr>
              <w:t>标准时，</w:t>
            </w:r>
            <w:r>
              <w:rPr>
                <w:rFonts w:hint="eastAsia" w:ascii="仿宋" w:hAnsi="仿宋" w:eastAsia="仿宋" w:cs="仿宋"/>
                <w:strike w:val="0"/>
                <w:dstrike/>
                <w:color w:val="000000"/>
                <w:kern w:val="0"/>
                <w:sz w:val="24"/>
                <w:szCs w:val="24"/>
                <w:highlight w:val="none"/>
              </w:rPr>
              <w:t>会员或者客户</w:t>
            </w:r>
            <w:r>
              <w:rPr>
                <w:rFonts w:hint="eastAsia" w:ascii="仿宋" w:hAnsi="仿宋" w:eastAsia="仿宋" w:cs="仿宋"/>
                <w:color w:val="000000"/>
                <w:kern w:val="0"/>
                <w:sz w:val="24"/>
                <w:szCs w:val="24"/>
                <w:highlight w:val="none"/>
              </w:rPr>
              <w:t>应当</w:t>
            </w:r>
            <w:r>
              <w:rPr>
                <w:rFonts w:hint="eastAsia" w:ascii="仿宋" w:hAnsi="仿宋" w:eastAsia="仿宋" w:cs="仿宋"/>
                <w:b/>
                <w:bCs/>
                <w:color w:val="000000"/>
                <w:kern w:val="0"/>
                <w:sz w:val="24"/>
                <w:szCs w:val="24"/>
                <w:highlight w:val="none"/>
                <w:u w:val="single"/>
                <w:lang w:eastAsia="zh-CN"/>
              </w:rPr>
              <w:t>按规定</w:t>
            </w:r>
            <w:r>
              <w:rPr>
                <w:rFonts w:hint="eastAsia" w:ascii="仿宋" w:hAnsi="仿宋" w:eastAsia="仿宋" w:cs="仿宋"/>
                <w:color w:val="000000"/>
                <w:kern w:val="0"/>
                <w:sz w:val="24"/>
                <w:szCs w:val="24"/>
                <w:highlight w:val="none"/>
              </w:rPr>
              <w:t>向交易所报告其资金、持仓等情况。</w:t>
            </w:r>
            <w:r>
              <w:rPr>
                <w:rFonts w:hint="default" w:ascii="仿宋" w:hAnsi="仿宋" w:eastAsia="仿宋" w:cs="仿宋"/>
                <w:b/>
                <w:kern w:val="0"/>
                <w:sz w:val="24"/>
                <w:szCs w:val="24"/>
                <w:highlight w:val="none"/>
                <w:u w:val="single"/>
                <w:shd w:val="clear" w:color="auto" w:fill="auto"/>
                <w:lang w:val="en-US" w:eastAsia="zh-CN"/>
              </w:rPr>
              <w:t>客户应当通过期货公司会员、</w:t>
            </w:r>
            <w:r>
              <w:rPr>
                <w:rFonts w:hint="eastAsia" w:ascii="仿宋" w:hAnsi="仿宋" w:eastAsia="仿宋" w:cs="仿宋"/>
                <w:b/>
                <w:kern w:val="0"/>
                <w:sz w:val="24"/>
                <w:szCs w:val="24"/>
                <w:highlight w:val="none"/>
                <w:u w:val="single"/>
                <w:shd w:val="clear" w:color="auto" w:fill="auto"/>
                <w:lang w:eastAsia="zh-CN"/>
              </w:rPr>
              <w:t>境外特殊经纪参与者或者境外中介机构</w:t>
            </w:r>
            <w:r>
              <w:rPr>
                <w:rFonts w:hint="default" w:ascii="仿宋" w:hAnsi="仿宋" w:eastAsia="仿宋" w:cs="仿宋"/>
                <w:b/>
                <w:kern w:val="0"/>
                <w:sz w:val="24"/>
                <w:szCs w:val="24"/>
                <w:highlight w:val="none"/>
                <w:u w:val="single"/>
                <w:shd w:val="clear" w:color="auto" w:fill="auto"/>
                <w:lang w:val="en-US" w:eastAsia="zh-CN"/>
              </w:rPr>
              <w:t>等报告。</w:t>
            </w:r>
            <w:r>
              <w:rPr>
                <w:rFonts w:hint="eastAsia" w:ascii="仿宋" w:hAnsi="仿宋" w:eastAsia="仿宋" w:cs="仿宋"/>
                <w:b/>
                <w:kern w:val="0"/>
                <w:sz w:val="24"/>
                <w:szCs w:val="24"/>
                <w:highlight w:val="none"/>
                <w:u w:val="single"/>
                <w:shd w:val="clear" w:color="auto" w:fill="auto"/>
                <w:lang w:eastAsia="zh-CN"/>
              </w:rPr>
              <w:t>客户未报告的，其所在的期货公司会员、境外特殊经纪参与者或者境外中介机构应当向交易所报告。</w:t>
            </w:r>
          </w:p>
          <w:p>
            <w:pPr>
              <w:keepNext w:val="0"/>
              <w:keepLines w:val="0"/>
              <w:pageBreakBefore w:val="0"/>
              <w:widowControl/>
              <w:kinsoku/>
              <w:wordWrap/>
              <w:overflowPunct/>
              <w:topLinePunct w:val="0"/>
              <w:autoSpaceDE/>
              <w:autoSpaceDN/>
              <w:bidi w:val="0"/>
              <w:snapToGrid w:val="0"/>
              <w:spacing w:line="380" w:lineRule="exact"/>
              <w:ind w:firstLine="480" w:firstLineChars="200"/>
              <w:textAlignment w:val="auto"/>
              <w:rPr>
                <w:rFonts w:eastAsia="仿宋"/>
                <w:b/>
                <w:strike w:val="0"/>
                <w:dstrike/>
                <w:color w:val="000000"/>
                <w:kern w:val="0"/>
                <w:sz w:val="24"/>
                <w:szCs w:val="24"/>
                <w:highlight w:val="none"/>
              </w:rPr>
            </w:pPr>
            <w:r>
              <w:rPr>
                <w:rFonts w:hint="eastAsia" w:ascii="仿宋" w:hAnsi="仿宋" w:eastAsia="仿宋" w:cs="仿宋"/>
                <w:color w:val="000000"/>
                <w:kern w:val="0"/>
                <w:sz w:val="24"/>
                <w:szCs w:val="24"/>
                <w:highlight w:val="none"/>
              </w:rPr>
              <w:t>交易所可以根据市场风险状况，调整持仓报告标准。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snapToGrid/>
              <w:spacing w:line="360" w:lineRule="auto"/>
              <w:ind w:firstLine="481" w:firstLineChars="200"/>
              <w:jc w:val="left"/>
              <w:rPr>
                <w:rFonts w:ascii="仿宋" w:hAnsi="仿宋" w:eastAsia="仿宋" w:cs="Times New Roman"/>
                <w:dstrike w:val="0"/>
                <w:color w:val="000000"/>
                <w:kern w:val="0"/>
                <w:sz w:val="24"/>
                <w:szCs w:val="24"/>
                <w:highlight w:val="none"/>
              </w:rPr>
            </w:pPr>
            <w:r>
              <w:rPr>
                <w:rFonts w:ascii="仿宋" w:hAnsi="仿宋" w:eastAsia="仿宋" w:cs="Times New Roman"/>
                <w:b/>
                <w:color w:val="000000"/>
                <w:kern w:val="0"/>
                <w:sz w:val="24"/>
                <w:szCs w:val="24"/>
                <w:highlight w:val="none"/>
              </w:rPr>
              <w:t>第一百零九条</w:t>
            </w:r>
            <w:r>
              <w:rPr>
                <w:rFonts w:ascii="仿宋" w:hAnsi="仿宋" w:eastAsia="仿宋" w:cs="Times New Roman"/>
                <w:color w:val="000000"/>
                <w:kern w:val="0"/>
                <w:sz w:val="24"/>
                <w:szCs w:val="24"/>
                <w:highlight w:val="none"/>
              </w:rPr>
              <w:t xml:space="preserve"> 交易所实行异常交易管理制度，对异常交易行为进行监管。</w:t>
            </w:r>
            <w:r>
              <w:rPr>
                <w:rFonts w:ascii="仿宋" w:hAnsi="仿宋" w:eastAsia="仿宋" w:cs="Times New Roman"/>
                <w:dstrike w:val="0"/>
                <w:color w:val="000000"/>
                <w:kern w:val="0"/>
                <w:sz w:val="24"/>
                <w:szCs w:val="24"/>
                <w:highlight w:val="none"/>
              </w:rPr>
              <w:t>发现涉嫌违法违规的，按照相关规定报告中国证监会进行查处。</w:t>
            </w:r>
          </w:p>
          <w:p>
            <w:pPr>
              <w:widowControl/>
              <w:adjustRightInd/>
              <w:snapToGrid/>
              <w:spacing w:line="360" w:lineRule="auto"/>
              <w:ind w:firstLine="481" w:firstLineChars="200"/>
              <w:jc w:val="left"/>
              <w:rPr>
                <w:rFonts w:ascii="仿宋" w:hAnsi="仿宋" w:eastAsia="仿宋"/>
                <w:b/>
                <w:color w:val="000000"/>
                <w:kern w:val="0"/>
                <w:sz w:val="24"/>
                <w:szCs w:val="20"/>
                <w:highlight w:val="none"/>
              </w:rPr>
            </w:pPr>
          </w:p>
        </w:tc>
        <w:tc>
          <w:tcPr>
            <w:tcW w:w="2485" w:type="pct"/>
            <w:noWrap w:val="0"/>
            <w:vAlign w:val="top"/>
          </w:tcPr>
          <w:p>
            <w:pPr>
              <w:keepNext w:val="0"/>
              <w:keepLines w:val="0"/>
              <w:pageBreakBefore w:val="0"/>
              <w:widowControl/>
              <w:kinsoku/>
              <w:wordWrap/>
              <w:overflowPunct/>
              <w:topLinePunct w:val="0"/>
              <w:autoSpaceDE/>
              <w:autoSpaceDN/>
              <w:bidi w:val="0"/>
              <w:snapToGrid/>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一百零九</w:t>
            </w:r>
            <w:r>
              <w:rPr>
                <w:rFonts w:hint="eastAsia" w:ascii="仿宋" w:hAnsi="仿宋" w:eastAsia="仿宋" w:cs="仿宋"/>
                <w:b/>
                <w:color w:val="000000"/>
                <w:kern w:val="0"/>
                <w:sz w:val="24"/>
                <w:szCs w:val="24"/>
                <w:highlight w:val="none"/>
                <w:u w:val="single"/>
                <w:lang w:eastAsia="zh-CN"/>
              </w:rPr>
              <w:t>六十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交易所实行异常交易</w:t>
            </w:r>
            <w:r>
              <w:rPr>
                <w:rFonts w:hint="eastAsia" w:ascii="仿宋" w:hAnsi="仿宋" w:eastAsia="仿宋" w:cs="仿宋"/>
                <w:b/>
                <w:bCs/>
                <w:color w:val="000000"/>
                <w:kern w:val="0"/>
                <w:sz w:val="24"/>
                <w:szCs w:val="24"/>
                <w:highlight w:val="none"/>
                <w:u w:val="single"/>
                <w:lang w:eastAsia="zh-CN"/>
              </w:rPr>
              <w:t>行为</w:t>
            </w:r>
            <w:r>
              <w:rPr>
                <w:rFonts w:hint="eastAsia" w:ascii="仿宋" w:hAnsi="仿宋" w:eastAsia="仿宋" w:cs="仿宋"/>
                <w:color w:val="000000"/>
                <w:kern w:val="0"/>
                <w:sz w:val="24"/>
                <w:szCs w:val="24"/>
                <w:highlight w:val="none"/>
              </w:rPr>
              <w:t>管理制度</w:t>
            </w:r>
            <w:r>
              <w:rPr>
                <w:rFonts w:hint="eastAsia" w:ascii="仿宋" w:hAnsi="仿宋" w:eastAsia="仿宋" w:cs="仿宋"/>
                <w:b/>
                <w:bCs/>
                <w:color w:val="000000"/>
                <w:kern w:val="0"/>
                <w:sz w:val="24"/>
                <w:szCs w:val="24"/>
                <w:highlight w:val="none"/>
                <w:u w:val="single"/>
              </w:rPr>
              <w:t>。</w:t>
            </w:r>
            <w:r>
              <w:rPr>
                <w:rFonts w:hint="eastAsia" w:ascii="仿宋" w:hAnsi="仿宋" w:eastAsia="仿宋" w:cs="仿宋"/>
                <w:dstrike/>
                <w:color w:val="000000"/>
                <w:kern w:val="0"/>
                <w:sz w:val="24"/>
                <w:szCs w:val="24"/>
                <w:highlight w:val="none"/>
              </w:rPr>
              <w:t>，</w:t>
            </w:r>
            <w:r>
              <w:rPr>
                <w:rFonts w:hint="eastAsia" w:ascii="仿宋" w:hAnsi="仿宋" w:eastAsia="仿宋" w:cs="仿宋"/>
                <w:dstrike/>
                <w:color w:val="000000"/>
                <w:kern w:val="0"/>
                <w:sz w:val="24"/>
                <w:szCs w:val="24"/>
                <w:highlight w:val="none"/>
                <w:lang w:val="en-US" w:eastAsia="zh-CN"/>
              </w:rPr>
              <w:t>对异常交易行为进行监管</w:t>
            </w:r>
            <w:r>
              <w:rPr>
                <w:rFonts w:hint="eastAsia" w:ascii="仿宋" w:hAnsi="仿宋" w:eastAsia="仿宋" w:cs="仿宋"/>
                <w:b/>
                <w:bCs/>
                <w:dstrike w:val="0"/>
                <w:color w:val="000000"/>
                <w:kern w:val="0"/>
                <w:sz w:val="24"/>
                <w:szCs w:val="24"/>
                <w:highlight w:val="none"/>
                <w:u w:val="single"/>
                <w:lang w:val="en-US" w:eastAsia="zh-CN"/>
              </w:rPr>
              <w:t>对</w:t>
            </w:r>
            <w:r>
              <w:rPr>
                <w:rFonts w:hint="eastAsia" w:ascii="仿宋" w:hAnsi="仿宋" w:eastAsia="仿宋" w:cs="仿宋"/>
                <w:b/>
                <w:bCs/>
                <w:color w:val="000000"/>
                <w:kern w:val="0"/>
                <w:sz w:val="24"/>
                <w:szCs w:val="24"/>
                <w:highlight w:val="none"/>
                <w:u w:val="single"/>
              </w:rPr>
              <w:t>非期货公司会员、境外特殊非经纪参与者、客户等存在异常交易行为的，交易所可以采取相应的自律管理措施</w:t>
            </w:r>
            <w:r>
              <w:rPr>
                <w:rFonts w:hint="eastAsia" w:ascii="仿宋" w:hAnsi="仿宋" w:eastAsia="仿宋" w:cs="仿宋"/>
                <w:b w:val="0"/>
                <w:bCs w:val="0"/>
                <w:color w:val="000000"/>
                <w:kern w:val="0"/>
                <w:sz w:val="24"/>
                <w:szCs w:val="24"/>
                <w:highlight w:val="none"/>
                <w:u w:val="none"/>
              </w:rPr>
              <w:t>。</w:t>
            </w:r>
            <w:r>
              <w:rPr>
                <w:rFonts w:hint="eastAsia" w:ascii="仿宋" w:hAnsi="仿宋" w:eastAsia="仿宋" w:cs="仿宋"/>
                <w:b/>
                <w:bCs w:val="0"/>
                <w:kern w:val="0"/>
                <w:sz w:val="24"/>
                <w:szCs w:val="24"/>
                <w:highlight w:val="none"/>
                <w:u w:val="single"/>
                <w:shd w:val="clear" w:color="auto" w:fill="auto"/>
                <w:lang w:val="en-US" w:eastAsia="zh-CN"/>
              </w:rPr>
              <w:t>发现涉嫌违法违规的，按照相关规定，上报中国证监会查处。异常交易行为的</w:t>
            </w:r>
            <w:r>
              <w:rPr>
                <w:rFonts w:hint="eastAsia" w:ascii="仿宋" w:hAnsi="仿宋" w:eastAsia="仿宋" w:cs="仿宋"/>
                <w:b/>
                <w:bCs/>
                <w:color w:val="000000"/>
                <w:kern w:val="0"/>
                <w:sz w:val="24"/>
                <w:szCs w:val="24"/>
                <w:highlight w:val="none"/>
                <w:u w:val="single"/>
              </w:rPr>
              <w:t>具体认定标准、处理流程及处置方式由交易所另行规定</w:t>
            </w:r>
            <w:r>
              <w:rPr>
                <w:rFonts w:hint="eastAsia" w:ascii="仿宋" w:hAnsi="仿宋" w:eastAsia="仿宋" w:cs="仿宋"/>
                <w:color w:val="000000"/>
                <w:kern w:val="0"/>
                <w:sz w:val="24"/>
                <w:szCs w:val="24"/>
                <w:highlight w:val="none"/>
              </w:rPr>
              <w:t>。</w:t>
            </w:r>
          </w:p>
          <w:p>
            <w:pPr>
              <w:keepNext w:val="0"/>
              <w:keepLines w:val="0"/>
              <w:pageBreakBefore w:val="0"/>
              <w:numPr>
                <w:ilvl w:val="0"/>
                <w:numId w:val="0"/>
              </w:numPr>
              <w:kinsoku/>
              <w:wordWrap/>
              <w:overflowPunct/>
              <w:topLinePunct w:val="0"/>
              <w:bidi w:val="0"/>
              <w:spacing w:line="380" w:lineRule="exact"/>
              <w:ind w:firstLine="481" w:firstLineChars="200"/>
              <w:jc w:val="left"/>
              <w:textAlignment w:val="auto"/>
              <w:rPr>
                <w:rFonts w:hint="eastAsia" w:ascii="仿宋" w:hAnsi="仿宋" w:eastAsia="仿宋" w:cs="仿宋"/>
                <w:b/>
                <w:bCs w:val="0"/>
                <w:kern w:val="0"/>
                <w:sz w:val="24"/>
                <w:szCs w:val="24"/>
                <w:highlight w:val="none"/>
                <w:u w:val="single"/>
                <w:shd w:val="clear" w:color="auto" w:fill="auto"/>
                <w:lang w:val="en-US" w:eastAsia="zh-CN"/>
              </w:rPr>
            </w:pPr>
            <w:r>
              <w:rPr>
                <w:rFonts w:hint="eastAsia" w:ascii="仿宋" w:hAnsi="仿宋" w:eastAsia="仿宋" w:cs="仿宋"/>
                <w:b/>
                <w:bCs w:val="0"/>
                <w:kern w:val="0"/>
                <w:sz w:val="24"/>
                <w:szCs w:val="24"/>
                <w:highlight w:val="none"/>
                <w:u w:val="single"/>
                <w:shd w:val="clear" w:color="auto" w:fill="auto"/>
                <w:lang w:val="en-US" w:eastAsia="zh-CN"/>
              </w:rPr>
              <w:t>期货公司会员、境外特殊经纪参与者、境外中介机构应当履行对客户交易行为的管理职责，及时发现、制止、报告客户的异常交易行为，不得纵容、诱导、怂恿或者支持客户进行异常交易。</w:t>
            </w:r>
          </w:p>
          <w:p>
            <w:pPr>
              <w:keepNext w:val="0"/>
              <w:keepLines w:val="0"/>
              <w:pageBreakBefore w:val="0"/>
              <w:kinsoku/>
              <w:wordWrap/>
              <w:overflowPunct/>
              <w:topLinePunct w:val="0"/>
              <w:autoSpaceDE/>
              <w:autoSpaceDN/>
              <w:bidi w:val="0"/>
              <w:adjustRightInd/>
              <w:spacing w:line="380" w:lineRule="exact"/>
              <w:ind w:firstLine="481" w:firstLineChars="200"/>
              <w:textAlignment w:val="auto"/>
              <w:rPr>
                <w:rFonts w:eastAsia="仿宋"/>
                <w:b/>
                <w:strike w:val="0"/>
                <w:dstrike/>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一百零九</w:t>
            </w:r>
            <w:r>
              <w:rPr>
                <w:rFonts w:hint="eastAsia" w:ascii="仿宋" w:hAnsi="仿宋" w:eastAsia="仿宋" w:cs="仿宋"/>
                <w:b/>
                <w:color w:val="000000"/>
                <w:kern w:val="0"/>
                <w:sz w:val="24"/>
                <w:szCs w:val="24"/>
                <w:highlight w:val="none"/>
                <w:u w:val="single"/>
                <w:lang w:val="en-US" w:eastAsia="zh-CN"/>
              </w:rPr>
              <w:t>九十七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w:t>
            </w:r>
            <w:r>
              <w:rPr>
                <w:rFonts w:hint="eastAsia" w:ascii="仿宋" w:hAnsi="仿宋" w:eastAsia="仿宋" w:cs="仿宋"/>
                <w:b/>
                <w:bCs/>
                <w:color w:val="000000"/>
                <w:kern w:val="0"/>
                <w:sz w:val="24"/>
                <w:szCs w:val="24"/>
                <w:highlight w:val="none"/>
                <w:u w:val="single"/>
              </w:rPr>
              <w:t>交易所</w:t>
            </w:r>
            <w:r>
              <w:rPr>
                <w:rFonts w:hint="eastAsia" w:ascii="仿宋" w:hAnsi="仿宋" w:eastAsia="仿宋" w:cs="仿宋"/>
                <w:strike w:val="0"/>
                <w:dstrike w:val="0"/>
                <w:color w:val="000000"/>
                <w:kern w:val="0"/>
                <w:sz w:val="24"/>
                <w:szCs w:val="24"/>
                <w:highlight w:val="none"/>
              </w:rPr>
              <w:t>发现</w:t>
            </w:r>
            <w:r>
              <w:rPr>
                <w:rFonts w:hint="eastAsia" w:ascii="仿宋" w:hAnsi="仿宋" w:eastAsia="仿宋" w:cs="仿宋"/>
                <w:b/>
                <w:bCs/>
                <w:color w:val="000000"/>
                <w:kern w:val="0"/>
                <w:sz w:val="24"/>
                <w:szCs w:val="24"/>
                <w:highlight w:val="none"/>
                <w:u w:val="single"/>
              </w:rPr>
              <w:t>交易行为</w:t>
            </w:r>
            <w:r>
              <w:rPr>
                <w:rFonts w:hint="eastAsia" w:ascii="仿宋" w:hAnsi="仿宋" w:eastAsia="仿宋" w:cs="仿宋"/>
                <w:strike w:val="0"/>
                <w:dstrike w:val="0"/>
                <w:color w:val="000000"/>
                <w:kern w:val="0"/>
                <w:sz w:val="24"/>
                <w:szCs w:val="24"/>
                <w:highlight w:val="none"/>
              </w:rPr>
              <w:t>涉嫌</w:t>
            </w:r>
            <w:r>
              <w:rPr>
                <w:rFonts w:hint="eastAsia" w:ascii="仿宋" w:hAnsi="仿宋" w:eastAsia="仿宋" w:cs="仿宋"/>
                <w:b/>
                <w:bCs/>
                <w:color w:val="000000"/>
                <w:kern w:val="0"/>
                <w:sz w:val="24"/>
                <w:szCs w:val="24"/>
                <w:highlight w:val="none"/>
                <w:u w:val="single"/>
              </w:rPr>
              <w:t>违反法律法规、规章</w:t>
            </w:r>
            <w:r>
              <w:rPr>
                <w:rFonts w:hint="eastAsia" w:ascii="仿宋" w:hAnsi="仿宋" w:eastAsia="仿宋" w:cs="仿宋"/>
                <w:strike w:val="0"/>
                <w:dstrike/>
                <w:color w:val="000000"/>
                <w:kern w:val="0"/>
                <w:sz w:val="24"/>
                <w:szCs w:val="24"/>
                <w:highlight w:val="none"/>
              </w:rPr>
              <w:t>违法违规</w:t>
            </w:r>
            <w:r>
              <w:rPr>
                <w:rFonts w:hint="eastAsia" w:ascii="仿宋" w:hAnsi="仿宋" w:eastAsia="仿宋" w:cs="仿宋"/>
                <w:strike w:val="0"/>
                <w:dstrike w:val="0"/>
                <w:color w:val="000000"/>
                <w:kern w:val="0"/>
                <w:sz w:val="24"/>
                <w:szCs w:val="24"/>
                <w:highlight w:val="none"/>
              </w:rPr>
              <w:t>的，按照相关规定</w:t>
            </w:r>
            <w:r>
              <w:rPr>
                <w:rFonts w:hint="eastAsia" w:ascii="仿宋" w:hAnsi="仿宋" w:eastAsia="仿宋" w:cs="仿宋"/>
                <w:b/>
                <w:bCs/>
                <w:strike w:val="0"/>
                <w:dstrike w:val="0"/>
                <w:color w:val="000000"/>
                <w:kern w:val="0"/>
                <w:sz w:val="24"/>
                <w:szCs w:val="24"/>
                <w:highlight w:val="none"/>
                <w:u w:val="single"/>
                <w:lang w:eastAsia="zh-CN"/>
              </w:rPr>
              <w:t>及时向</w:t>
            </w:r>
            <w:r>
              <w:rPr>
                <w:rFonts w:hint="eastAsia" w:ascii="仿宋" w:hAnsi="仿宋" w:eastAsia="仿宋" w:cs="仿宋"/>
                <w:strike w:val="0"/>
                <w:dstrike/>
                <w:color w:val="000000"/>
                <w:kern w:val="0"/>
                <w:sz w:val="24"/>
                <w:szCs w:val="24"/>
                <w:highlight w:val="none"/>
              </w:rPr>
              <w:t>报告</w:t>
            </w:r>
            <w:r>
              <w:rPr>
                <w:rFonts w:hint="eastAsia" w:ascii="仿宋" w:hAnsi="仿宋" w:eastAsia="仿宋" w:cs="仿宋"/>
                <w:strike w:val="0"/>
                <w:dstrike w:val="0"/>
                <w:color w:val="000000"/>
                <w:kern w:val="0"/>
                <w:sz w:val="24"/>
                <w:szCs w:val="24"/>
                <w:highlight w:val="none"/>
              </w:rPr>
              <w:t>中国证监会</w:t>
            </w:r>
            <w:r>
              <w:rPr>
                <w:rFonts w:hint="eastAsia" w:ascii="仿宋" w:hAnsi="仿宋" w:eastAsia="仿宋" w:cs="仿宋"/>
                <w:b/>
                <w:bCs/>
                <w:color w:val="000000"/>
                <w:kern w:val="0"/>
                <w:sz w:val="24"/>
                <w:szCs w:val="24"/>
                <w:highlight w:val="none"/>
                <w:u w:val="single"/>
              </w:rPr>
              <w:t>报告</w:t>
            </w:r>
            <w:r>
              <w:rPr>
                <w:rFonts w:hint="eastAsia" w:ascii="仿宋" w:hAnsi="仿宋" w:eastAsia="仿宋" w:cs="仿宋"/>
                <w:strike w:val="0"/>
                <w:dstrike/>
                <w:color w:val="000000"/>
                <w:kern w:val="0"/>
                <w:sz w:val="24"/>
                <w:szCs w:val="24"/>
                <w:highlight w:val="none"/>
              </w:rPr>
              <w:t>进行查处</w:t>
            </w:r>
            <w:r>
              <w:rPr>
                <w:rFonts w:hint="eastAsia" w:ascii="仿宋" w:hAnsi="仿宋" w:eastAsia="仿宋" w:cs="仿宋"/>
                <w:strike w:val="0"/>
                <w:dstrike w:val="0"/>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第一百一十条 </w:t>
            </w:r>
            <w:r>
              <w:rPr>
                <w:rFonts w:hint="eastAsia" w:ascii="仿宋" w:hAnsi="仿宋" w:eastAsia="仿宋" w:cs="Times New Roman"/>
                <w:color w:val="000000"/>
                <w:kern w:val="0"/>
                <w:sz w:val="24"/>
                <w:szCs w:val="20"/>
                <w:highlight w:val="none"/>
              </w:rPr>
              <w:t>交易所对程序化交易进行监管，进行程序化交易的非期货公司会员和客户应当按照交易所规定报备相关信息。</w:t>
            </w:r>
          </w:p>
        </w:tc>
        <w:tc>
          <w:tcPr>
            <w:tcW w:w="2485" w:type="pct"/>
            <w:noWrap w:val="0"/>
            <w:vAlign w:val="top"/>
          </w:tcPr>
          <w:p>
            <w:pPr>
              <w:keepNext w:val="0"/>
              <w:keepLines w:val="0"/>
              <w:pageBreakBefore w:val="0"/>
              <w:widowControl/>
              <w:kinsoku/>
              <w:wordWrap/>
              <w:overflowPunct/>
              <w:topLinePunct w:val="0"/>
              <w:autoSpaceDE/>
              <w:autoSpaceDN/>
              <w:bidi w:val="0"/>
              <w:adjustRightInd w:val="0"/>
              <w:snapToGrid w:val="0"/>
              <w:spacing w:line="380" w:lineRule="exact"/>
              <w:ind w:firstLine="481"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一百一十</w:t>
            </w:r>
            <w:r>
              <w:rPr>
                <w:rFonts w:hint="eastAsia" w:ascii="仿宋" w:hAnsi="仿宋" w:eastAsia="仿宋" w:cs="仿宋"/>
                <w:b/>
                <w:color w:val="000000"/>
                <w:kern w:val="0"/>
                <w:sz w:val="24"/>
                <w:szCs w:val="24"/>
                <w:highlight w:val="none"/>
                <w:u w:val="single"/>
                <w:lang w:val="en-US" w:eastAsia="zh-CN"/>
              </w:rPr>
              <w:t>三十八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交易所对程序化交易进行监管。进行程序化交易的非期货公司会员</w:t>
            </w:r>
            <w:r>
              <w:rPr>
                <w:rFonts w:hint="eastAsia" w:ascii="仿宋" w:hAnsi="仿宋" w:eastAsia="仿宋" w:cs="仿宋"/>
                <w:b/>
                <w:color w:val="000000"/>
                <w:kern w:val="0"/>
                <w:sz w:val="24"/>
                <w:szCs w:val="24"/>
                <w:highlight w:val="none"/>
                <w:u w:val="single"/>
              </w:rPr>
              <w:t>、境外特殊非经纪参与者</w:t>
            </w:r>
            <w:r>
              <w:rPr>
                <w:rFonts w:hint="eastAsia" w:ascii="仿宋" w:hAnsi="仿宋" w:eastAsia="仿宋" w:cs="仿宋"/>
                <w:color w:val="000000"/>
                <w:kern w:val="0"/>
                <w:sz w:val="24"/>
                <w:szCs w:val="24"/>
                <w:highlight w:val="none"/>
              </w:rPr>
              <w:t>和客户应当按照</w:t>
            </w:r>
            <w:r>
              <w:rPr>
                <w:rFonts w:hint="eastAsia" w:ascii="仿宋" w:hAnsi="仿宋" w:eastAsia="仿宋" w:cs="仿宋"/>
                <w:b/>
                <w:bCs w:val="0"/>
                <w:kern w:val="0"/>
                <w:sz w:val="24"/>
                <w:szCs w:val="24"/>
                <w:highlight w:val="none"/>
                <w:u w:val="single"/>
                <w:shd w:val="clear" w:color="auto" w:fill="auto"/>
                <w:lang w:val="en-US" w:eastAsia="zh-CN"/>
              </w:rPr>
              <w:t>中国证监会和</w:t>
            </w:r>
            <w:r>
              <w:rPr>
                <w:rFonts w:hint="eastAsia" w:ascii="仿宋" w:hAnsi="仿宋" w:eastAsia="仿宋" w:cs="仿宋"/>
                <w:color w:val="000000"/>
                <w:kern w:val="0"/>
                <w:sz w:val="24"/>
                <w:szCs w:val="24"/>
                <w:highlight w:val="none"/>
              </w:rPr>
              <w:t>交易所规定报</w:t>
            </w:r>
            <w:r>
              <w:rPr>
                <w:rFonts w:hint="eastAsia" w:ascii="仿宋" w:hAnsi="仿宋" w:eastAsia="仿宋" w:cs="仿宋"/>
                <w:dstrike/>
                <w:color w:val="000000"/>
                <w:kern w:val="0"/>
                <w:sz w:val="24"/>
                <w:szCs w:val="24"/>
                <w:highlight w:val="none"/>
              </w:rPr>
              <w:t>备</w:t>
            </w:r>
            <w:r>
              <w:rPr>
                <w:rFonts w:hint="eastAsia" w:ascii="仿宋" w:hAnsi="仿宋" w:eastAsia="仿宋" w:cs="仿宋"/>
                <w:b/>
                <w:color w:val="000000"/>
                <w:kern w:val="0"/>
                <w:sz w:val="24"/>
                <w:szCs w:val="24"/>
                <w:highlight w:val="none"/>
                <w:u w:val="single"/>
              </w:rPr>
              <w:t>告</w:t>
            </w:r>
            <w:r>
              <w:rPr>
                <w:rFonts w:hint="eastAsia" w:ascii="仿宋" w:hAnsi="仿宋" w:eastAsia="仿宋" w:cs="仿宋"/>
                <w:color w:val="000000"/>
                <w:kern w:val="0"/>
                <w:sz w:val="24"/>
                <w:szCs w:val="24"/>
                <w:highlight w:val="none"/>
              </w:rPr>
              <w:t>相关信息</w:t>
            </w:r>
            <w:r>
              <w:rPr>
                <w:rFonts w:hint="eastAsia" w:ascii="仿宋" w:hAnsi="仿宋" w:eastAsia="仿宋" w:cs="仿宋"/>
                <w:b/>
                <w:bCs w:val="0"/>
                <w:kern w:val="0"/>
                <w:sz w:val="24"/>
                <w:szCs w:val="24"/>
                <w:highlight w:val="none"/>
                <w:u w:val="single"/>
                <w:shd w:val="clear" w:color="auto" w:fill="auto"/>
                <w:lang w:val="en-US" w:eastAsia="zh-CN"/>
              </w:rPr>
              <w:t>，不得影响期货交易所系统安全或者正常交易秩序</w:t>
            </w:r>
            <w:r>
              <w:rPr>
                <w:rFonts w:hint="eastAsia" w:ascii="仿宋" w:hAnsi="仿宋" w:eastAsia="仿宋" w:cs="仿宋"/>
                <w:color w:val="000000"/>
                <w:kern w:val="0"/>
                <w:sz w:val="24"/>
                <w:szCs w:val="24"/>
                <w:highlight w:val="none"/>
              </w:rPr>
              <w:t>。</w:t>
            </w:r>
          </w:p>
          <w:p>
            <w:pPr>
              <w:keepNext w:val="0"/>
              <w:keepLines w:val="0"/>
              <w:pageBreakBefore w:val="0"/>
              <w:widowControl/>
              <w:kinsoku/>
              <w:wordWrap/>
              <w:overflowPunct/>
              <w:topLinePunct w:val="0"/>
              <w:bidi w:val="0"/>
              <w:adjustRightInd w:val="0"/>
              <w:snapToGrid w:val="0"/>
              <w:spacing w:line="380" w:lineRule="exact"/>
              <w:ind w:firstLine="472" w:firstLineChars="196"/>
              <w:textAlignment w:val="auto"/>
              <w:rPr>
                <w:rFonts w:hint="eastAsia" w:ascii="仿宋" w:hAnsi="仿宋" w:eastAsia="仿宋" w:cs="仿宋"/>
                <w:b/>
                <w:color w:val="000000"/>
                <w:kern w:val="0"/>
                <w:sz w:val="24"/>
                <w:szCs w:val="24"/>
                <w:highlight w:val="none"/>
              </w:rPr>
            </w:pPr>
            <w:r>
              <w:rPr>
                <w:rFonts w:hint="eastAsia" w:ascii="仿宋" w:hAnsi="仿宋" w:eastAsia="仿宋" w:cs="仿宋"/>
                <w:b/>
                <w:bCs/>
                <w:color w:val="000000"/>
                <w:sz w:val="24"/>
                <w:szCs w:val="24"/>
                <w:highlight w:val="none"/>
                <w:u w:val="single"/>
              </w:rPr>
              <w:t>交易所可以对达到一定标准的程序化交易在报告要求、技术系统、交易费用等方面采取差异化管理措施。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lang w:val="en-US" w:eastAsia="zh-CN"/>
              </w:rPr>
              <w:t xml:space="preserve">第一百一十一条 </w:t>
            </w:r>
            <w:r>
              <w:rPr>
                <w:rFonts w:hint="eastAsia" w:ascii="仿宋" w:hAnsi="仿宋" w:eastAsia="仿宋" w:cs="Times New Roman"/>
                <w:b w:val="0"/>
                <w:bCs/>
                <w:color w:val="000000"/>
                <w:kern w:val="0"/>
                <w:sz w:val="24"/>
                <w:szCs w:val="20"/>
                <w:highlight w:val="none"/>
                <w:lang w:val="en-US" w:eastAsia="zh-CN"/>
              </w:rPr>
              <w:t>交易所发现涉嫌违规行为的，应当立案调查。</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一百一十一</w:t>
            </w:r>
            <w:r>
              <w:rPr>
                <w:rFonts w:hint="eastAsia" w:ascii="仿宋" w:hAnsi="仿宋" w:eastAsia="仿宋" w:cs="仿宋"/>
                <w:b/>
                <w:dstrike w:val="0"/>
                <w:color w:val="000000"/>
                <w:kern w:val="0"/>
                <w:sz w:val="24"/>
                <w:szCs w:val="24"/>
                <w:highlight w:val="none"/>
                <w:u w:val="single"/>
                <w:lang w:eastAsia="zh-CN"/>
              </w:rPr>
              <w:t>九十八</w:t>
            </w:r>
            <w:r>
              <w:rPr>
                <w:rFonts w:hint="eastAsia" w:ascii="仿宋" w:hAnsi="仿宋" w:eastAsia="仿宋" w:cs="仿宋"/>
                <w:b/>
                <w:color w:val="000000"/>
                <w:kern w:val="0"/>
                <w:sz w:val="24"/>
                <w:szCs w:val="24"/>
                <w:highlight w:val="none"/>
              </w:rPr>
              <w:t>条</w:t>
            </w:r>
            <w:r>
              <w:rPr>
                <w:rFonts w:hint="eastAsia" w:ascii="仿宋" w:hAnsi="仿宋" w:eastAsia="仿宋" w:cs="仿宋"/>
                <w:bCs/>
                <w:color w:val="000000"/>
                <w:kern w:val="0"/>
                <w:sz w:val="24"/>
                <w:szCs w:val="24"/>
                <w:highlight w:val="none"/>
              </w:rPr>
              <w:t xml:space="preserve"> 交易所发现涉嫌违规行为的，应当</w:t>
            </w:r>
            <w:r>
              <w:rPr>
                <w:rFonts w:hint="eastAsia" w:ascii="仿宋" w:hAnsi="仿宋" w:eastAsia="仿宋" w:cs="仿宋"/>
                <w:b/>
                <w:color w:val="000000"/>
                <w:kern w:val="0"/>
                <w:sz w:val="24"/>
                <w:szCs w:val="24"/>
                <w:highlight w:val="none"/>
                <w:u w:val="single"/>
              </w:rPr>
              <w:t>按照相关规定</w:t>
            </w:r>
            <w:r>
              <w:rPr>
                <w:rFonts w:hint="eastAsia" w:ascii="仿宋" w:hAnsi="仿宋" w:eastAsia="仿宋" w:cs="仿宋"/>
                <w:bCs/>
                <w:color w:val="000000"/>
                <w:kern w:val="0"/>
                <w:sz w:val="24"/>
                <w:szCs w:val="24"/>
                <w:highlight w:val="none"/>
              </w:rPr>
              <w:t>立案调查。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lang w:val="en-US" w:eastAsia="zh-CN"/>
              </w:rPr>
            </w:pPr>
            <w:r>
              <w:rPr>
                <w:rFonts w:hint="eastAsia" w:ascii="仿宋" w:hAnsi="仿宋" w:eastAsia="仿宋" w:cs="Times New Roman"/>
                <w:b/>
                <w:color w:val="000000"/>
                <w:kern w:val="0"/>
                <w:sz w:val="24"/>
                <w:szCs w:val="20"/>
                <w:highlight w:val="none"/>
              </w:rPr>
              <w:t xml:space="preserve">第一百一十二条 </w:t>
            </w:r>
            <w:r>
              <w:rPr>
                <w:rFonts w:hint="eastAsia" w:ascii="仿宋" w:hAnsi="仿宋" w:eastAsia="仿宋" w:cs="Times New Roman"/>
                <w:color w:val="000000"/>
                <w:kern w:val="0"/>
                <w:sz w:val="24"/>
                <w:szCs w:val="20"/>
                <w:highlight w:val="none"/>
              </w:rPr>
              <w:t>交易所履行自律管理职责时，可以按有关规定行使调查、取证等职权，会员、客户、境外交易者、境外经纪机构、交割仓库、期货保证金存管银行及期货市场其他参与者应当配合。</w:t>
            </w:r>
          </w:p>
        </w:tc>
        <w:tc>
          <w:tcPr>
            <w:tcW w:w="2485" w:type="pct"/>
            <w:noWrap w:val="0"/>
            <w:vAlign w:val="top"/>
          </w:tcPr>
          <w:p>
            <w:pPr>
              <w:keepNext w:val="0"/>
              <w:keepLines w:val="0"/>
              <w:pageBreakBefore w:val="0"/>
              <w:widowControl/>
              <w:kinsoku/>
              <w:wordWrap/>
              <w:overflowPunct/>
              <w:topLinePunct w:val="0"/>
              <w:autoSpaceDE/>
              <w:autoSpaceDN/>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一百一十二</w:t>
            </w:r>
            <w:r>
              <w:rPr>
                <w:rFonts w:hint="eastAsia" w:ascii="仿宋" w:hAnsi="仿宋" w:eastAsia="仿宋" w:cs="仿宋"/>
                <w:b/>
                <w:dstrike w:val="0"/>
                <w:color w:val="000000"/>
                <w:kern w:val="0"/>
                <w:sz w:val="24"/>
                <w:szCs w:val="24"/>
                <w:highlight w:val="none"/>
                <w:u w:val="single"/>
                <w:lang w:eastAsia="zh-CN"/>
              </w:rPr>
              <w:t>九十九</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交易所履行自律管理职责时，可以按有关规定行使调查、取证等职权，会员、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及期货市场其他参与者应当配合。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第一百一十三条</w:t>
            </w:r>
            <w:r>
              <w:rPr>
                <w:rFonts w:hint="eastAsia" w:ascii="仿宋" w:hAnsi="仿宋" w:eastAsia="仿宋" w:cs="Times New Roman"/>
                <w:color w:val="000000"/>
                <w:kern w:val="0"/>
                <w:sz w:val="24"/>
                <w:szCs w:val="20"/>
                <w:highlight w:val="none"/>
              </w:rPr>
              <w:t xml:space="preserve"> 会员、客户、境外交易者、境外经纪机构、交割仓库和期货保证金存管银行及期货市场其他参与者应当接受交易所对其期货业务的监督管理。对于不如实提供资料、隐瞒事实真相、故意回避等不协助或妨碍交易所工作人员行使职权的，交易所按有关规定采取必要的限制性措施、给予纪律处分。</w:t>
            </w:r>
          </w:p>
        </w:tc>
        <w:tc>
          <w:tcPr>
            <w:tcW w:w="2485" w:type="pct"/>
            <w:noWrap w:val="0"/>
            <w:vAlign w:val="top"/>
          </w:tcPr>
          <w:p>
            <w:pPr>
              <w:keepNext w:val="0"/>
              <w:keepLines w:val="0"/>
              <w:pageBreakBefore w:val="0"/>
              <w:widowControl/>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一百</w:t>
            </w:r>
            <w:r>
              <w:rPr>
                <w:rFonts w:hint="eastAsia" w:ascii="仿宋" w:hAnsi="仿宋" w:eastAsia="仿宋" w:cs="仿宋"/>
                <w:b/>
                <w:dstrike/>
                <w:color w:val="000000"/>
                <w:kern w:val="0"/>
                <w:sz w:val="24"/>
                <w:szCs w:val="24"/>
                <w:highlight w:val="none"/>
              </w:rPr>
              <w:t>一十三</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w:t>
            </w:r>
            <w:r>
              <w:rPr>
                <w:rFonts w:hint="eastAsia" w:ascii="仿宋" w:hAnsi="仿宋" w:eastAsia="仿宋" w:cs="仿宋"/>
                <w:dstrike/>
                <w:color w:val="000000"/>
                <w:kern w:val="0"/>
                <w:sz w:val="24"/>
                <w:szCs w:val="24"/>
                <w:highlight w:val="none"/>
              </w:rPr>
              <w:t>和</w:t>
            </w:r>
            <w:r>
              <w:rPr>
                <w:rFonts w:hint="eastAsia" w:ascii="仿宋" w:hAnsi="仿宋" w:eastAsia="仿宋" w:cs="仿宋"/>
                <w:b/>
                <w:dstrike w:val="0"/>
                <w:color w:val="000000"/>
                <w:kern w:val="0"/>
                <w:sz w:val="24"/>
                <w:szCs w:val="24"/>
                <w:highlight w:val="none"/>
                <w:u w:val="single"/>
                <w:lang w:eastAsia="zh-CN"/>
              </w:rPr>
              <w:t>、</w:t>
            </w:r>
            <w:r>
              <w:rPr>
                <w:rFonts w:hint="eastAsia" w:ascii="仿宋" w:hAnsi="仿宋" w:eastAsia="仿宋" w:cs="仿宋"/>
                <w:color w:val="000000"/>
                <w:kern w:val="0"/>
                <w:sz w:val="24"/>
                <w:szCs w:val="24"/>
                <w:highlight w:val="none"/>
              </w:rPr>
              <w:t>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应当接受交易所对其期货业务的监督管理。对于不如实提供资料、隐瞒事实真相、故意回避等不协助或妨碍交易所工作人员行使职权的，交易所按有关规定采取必要的限制性措施、给予纪律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color w:val="000000"/>
                <w:kern w:val="0"/>
                <w:sz w:val="24"/>
                <w:szCs w:val="20"/>
                <w:highlight w:val="none"/>
              </w:rPr>
            </w:pPr>
            <w:r>
              <w:rPr>
                <w:rFonts w:hint="eastAsia" w:ascii="仿宋" w:hAnsi="仿宋" w:eastAsia="仿宋" w:cs="Times New Roman"/>
                <w:b/>
                <w:color w:val="000000"/>
                <w:kern w:val="0"/>
                <w:sz w:val="24"/>
                <w:szCs w:val="20"/>
                <w:highlight w:val="none"/>
              </w:rPr>
              <w:t>第一百一十四条</w:t>
            </w:r>
            <w:r>
              <w:rPr>
                <w:rFonts w:hint="eastAsia" w:ascii="仿宋" w:hAnsi="仿宋" w:eastAsia="仿宋" w:cs="Times New Roman"/>
                <w:color w:val="000000"/>
                <w:kern w:val="0"/>
                <w:sz w:val="24"/>
                <w:szCs w:val="20"/>
                <w:highlight w:val="none"/>
              </w:rPr>
              <w:t xml:space="preserve"> 有根据认为会员、客户、境外交易者或者境外经纪机构违反交易所业务规则并且对市场正在产生或者即将产生重大影响，为防止违规行为后果进一步扩大，交易所可以对其采取下列临时处置措施：</w:t>
            </w:r>
            <w:r>
              <w:rPr>
                <w:rFonts w:hint="eastAsia" w:ascii="仿宋" w:hAnsi="仿宋" w:eastAsia="仿宋" w:cs="Times New Roman"/>
                <w:color w:val="000000"/>
                <w:kern w:val="0"/>
                <w:sz w:val="24"/>
                <w:szCs w:val="20"/>
                <w:highlight w:val="none"/>
              </w:rPr>
              <w:br w:type="textWrapping"/>
            </w:r>
            <w:r>
              <w:rPr>
                <w:rFonts w:hint="eastAsia" w:ascii="仿宋" w:hAnsi="仿宋" w:eastAsia="仿宋" w:cs="Times New Roman"/>
                <w:color w:val="000000"/>
                <w:kern w:val="0"/>
                <w:sz w:val="24"/>
                <w:szCs w:val="20"/>
                <w:highlight w:val="none"/>
              </w:rPr>
              <w:t xml:space="preserve">   ……</w:t>
            </w:r>
          </w:p>
          <w:p>
            <w:pPr>
              <w:widowControl/>
              <w:adjustRightInd w:val="0"/>
              <w:snapToGrid w:val="0"/>
              <w:spacing w:line="380" w:lineRule="exact"/>
              <w:ind w:firstLine="480" w:firstLineChars="200"/>
              <w:rPr>
                <w:rFonts w:hint="eastAsia" w:ascii="仿宋" w:hAnsi="仿宋" w:eastAsia="仿宋" w:cs="Times New Roman"/>
                <w:color w:val="000000"/>
                <w:kern w:val="0"/>
                <w:sz w:val="24"/>
                <w:szCs w:val="20"/>
                <w:highlight w:val="none"/>
              </w:rPr>
            </w:pPr>
            <w:r>
              <w:rPr>
                <w:rFonts w:hint="eastAsia" w:ascii="仿宋" w:hAnsi="仿宋" w:eastAsia="仿宋" w:cs="Times New Roman"/>
                <w:color w:val="000000"/>
                <w:kern w:val="0"/>
                <w:sz w:val="24"/>
                <w:szCs w:val="20"/>
                <w:highlight w:val="none"/>
              </w:rPr>
              <w:t>前款临时处置措施由交易所总经理决定，采取前款第四、五、六项临时处置措施后应当及时报告中国证监会。</w:t>
            </w:r>
          </w:p>
          <w:p>
            <w:pPr>
              <w:widowControl/>
              <w:adjustRightInd w:val="0"/>
              <w:snapToGrid w:val="0"/>
              <w:spacing w:line="380" w:lineRule="exact"/>
              <w:ind w:firstLine="480" w:firstLineChars="200"/>
              <w:rPr>
                <w:rFonts w:hint="eastAsia" w:ascii="仿宋" w:hAnsi="仿宋" w:eastAsia="仿宋" w:cs="Times New Roman"/>
                <w:color w:val="000000"/>
                <w:kern w:val="0"/>
                <w:sz w:val="24"/>
                <w:szCs w:val="20"/>
                <w:highlight w:val="none"/>
              </w:rPr>
            </w:pPr>
            <w:r>
              <w:rPr>
                <w:rFonts w:hint="eastAsia" w:ascii="仿宋" w:hAnsi="仿宋" w:eastAsia="仿宋" w:cs="Times New Roman"/>
                <w:color w:val="000000"/>
                <w:kern w:val="0"/>
                <w:sz w:val="24"/>
                <w:szCs w:val="20"/>
                <w:highlight w:val="none"/>
              </w:rPr>
              <w:t>交易所采取临时处置措施的，应当以书面、录音电话等可记录的方式通知处置对象，并说明采取临时处置措施的依据。</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color w:val="000000"/>
                <w:kern w:val="0"/>
                <w:sz w:val="24"/>
                <w:szCs w:val="24"/>
                <w:highlight w:val="none"/>
              </w:rPr>
              <w:t>一百一十四</w:t>
            </w:r>
            <w:r>
              <w:rPr>
                <w:rFonts w:hint="eastAsia" w:ascii="仿宋" w:hAnsi="仿宋" w:eastAsia="仿宋" w:cs="仿宋"/>
                <w:b/>
                <w:dstrike w:val="0"/>
                <w:color w:val="000000"/>
                <w:kern w:val="0"/>
                <w:sz w:val="24"/>
                <w:szCs w:val="24"/>
                <w:highlight w:val="none"/>
                <w:u w:val="single"/>
                <w:lang w:val="en-US" w:eastAsia="zh-CN"/>
              </w:rPr>
              <w:t>六十八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有根据认为会员、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b/>
                <w:color w:val="000000"/>
                <w:kern w:val="0"/>
                <w:sz w:val="24"/>
                <w:szCs w:val="24"/>
                <w:highlight w:val="none"/>
                <w:u w:val="single"/>
                <w:lang w:eastAsia="zh-CN"/>
              </w:rPr>
              <w:t>、</w:t>
            </w:r>
            <w:r>
              <w:rPr>
                <w:rFonts w:hint="eastAsia" w:ascii="仿宋" w:hAnsi="仿宋" w:eastAsia="仿宋" w:cs="仿宋"/>
                <w:color w:val="000000"/>
                <w:kern w:val="0"/>
                <w:sz w:val="24"/>
                <w:szCs w:val="24"/>
                <w:highlight w:val="none"/>
              </w:rPr>
              <w:t>客户</w:t>
            </w:r>
            <w:r>
              <w:rPr>
                <w:rFonts w:hint="eastAsia" w:ascii="仿宋" w:hAnsi="仿宋" w:eastAsia="仿宋" w:cs="仿宋"/>
                <w:b/>
                <w:bCs/>
                <w:color w:val="000000"/>
                <w:kern w:val="0"/>
                <w:sz w:val="24"/>
                <w:szCs w:val="24"/>
                <w:highlight w:val="none"/>
                <w:u w:val="single"/>
                <w:lang w:val="en-US" w:eastAsia="zh-CN"/>
              </w:rPr>
              <w:t>等</w:t>
            </w:r>
            <w:r>
              <w:rPr>
                <w:rFonts w:hint="eastAsia" w:ascii="仿宋" w:hAnsi="仿宋" w:eastAsia="仿宋" w:cs="仿宋"/>
                <w:dstrike/>
                <w:color w:val="000000"/>
                <w:kern w:val="0"/>
                <w:sz w:val="24"/>
                <w:szCs w:val="24"/>
                <w:highlight w:val="none"/>
              </w:rPr>
              <w:t>、境外交易者或者境外经纪机构</w:t>
            </w:r>
            <w:r>
              <w:rPr>
                <w:rFonts w:hint="eastAsia" w:ascii="仿宋" w:hAnsi="仿宋" w:eastAsia="仿宋" w:cs="仿宋"/>
                <w:color w:val="000000"/>
                <w:kern w:val="0"/>
                <w:sz w:val="24"/>
                <w:szCs w:val="24"/>
                <w:highlight w:val="none"/>
              </w:rPr>
              <w:t>违反交易所业务规则并且对市场正在产生或者即将产生重大影响，为防止违规行为后果进一步扩大，交易所可以对其采取下列临时处置措施：</w:t>
            </w:r>
            <w:r>
              <w:rPr>
                <w:rFonts w:hint="eastAsia" w:ascii="仿宋" w:hAnsi="仿宋" w:eastAsia="仿宋" w:cs="Times New Roman"/>
                <w:color w:val="000000"/>
                <w:kern w:val="0"/>
                <w:sz w:val="24"/>
                <w:szCs w:val="24"/>
                <w:highlight w:val="none"/>
              </w:rPr>
              <w:t xml:space="preserve"> </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 xml:space="preserve"> ……</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前款临时处置措施由交易所总经理决定，采取前款第四、五、六项临时处置措施后应当及时报告中国证监会。</w:t>
            </w:r>
          </w:p>
          <w:p>
            <w:pPr>
              <w:keepNext w:val="0"/>
              <w:keepLines w:val="0"/>
              <w:pageBreakBefore w:val="0"/>
              <w:widowControl/>
              <w:kinsoku/>
              <w:wordWrap/>
              <w:overflowPunct/>
              <w:topLinePunct w:val="0"/>
              <w:bidi w:val="0"/>
              <w:snapToGrid w:val="0"/>
              <w:spacing w:line="380" w:lineRule="exact"/>
              <w:ind w:firstLine="480"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Times New Roman"/>
                <w:color w:val="000000"/>
                <w:kern w:val="0"/>
                <w:sz w:val="24"/>
                <w:szCs w:val="24"/>
                <w:highlight w:val="none"/>
              </w:rPr>
              <w:t>交易所采取临时处置措施的，应当以书面、录音电话等可记录的方式通知处置对象，并说明采取临时处置措施的依据。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第一百一十五条</w:t>
            </w:r>
            <w:r>
              <w:rPr>
                <w:rFonts w:hint="eastAsia" w:ascii="仿宋" w:hAnsi="仿宋" w:eastAsia="仿宋" w:cs="Times New Roman"/>
                <w:color w:val="000000"/>
                <w:kern w:val="0"/>
                <w:sz w:val="24"/>
                <w:szCs w:val="20"/>
                <w:highlight w:val="none"/>
              </w:rPr>
              <w:t xml:space="preserve"> 会员、客户、境外交易者、境外经纪机构、交割仓库、期货保证金存管银行及期货市场其他参与者在从事期货相关业务时涉嫌重大违规，交易所立案调查的，为防止违规行为后果进一步扩大，交易所可采取相应措施。</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77" w:firstLineChars="198"/>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一百</w:t>
            </w:r>
            <w:r>
              <w:rPr>
                <w:rFonts w:hint="eastAsia" w:ascii="仿宋" w:hAnsi="仿宋" w:eastAsia="仿宋" w:cs="仿宋"/>
                <w:b/>
                <w:dstrike/>
                <w:color w:val="000000"/>
                <w:kern w:val="0"/>
                <w:sz w:val="24"/>
                <w:szCs w:val="24"/>
                <w:highlight w:val="none"/>
              </w:rPr>
              <w:t>一十五</w:t>
            </w:r>
            <w:r>
              <w:rPr>
                <w:rFonts w:hint="eastAsia" w:ascii="仿宋" w:hAnsi="仿宋" w:eastAsia="仿宋" w:cs="仿宋"/>
                <w:b/>
                <w:color w:val="000000"/>
                <w:kern w:val="0"/>
                <w:sz w:val="24"/>
                <w:szCs w:val="24"/>
                <w:highlight w:val="none"/>
                <w:u w:val="single"/>
                <w:lang w:val="en-US" w:eastAsia="zh-CN"/>
              </w:rPr>
              <w:t>零一</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及期货市场其他参与者在从事期货相关业务时涉嫌重大违规，</w:t>
            </w:r>
            <w:r>
              <w:rPr>
                <w:rFonts w:hint="eastAsia" w:ascii="仿宋" w:hAnsi="仿宋" w:eastAsia="仿宋" w:cs="仿宋"/>
                <w:b/>
                <w:bCs/>
                <w:color w:val="000000"/>
                <w:kern w:val="0"/>
                <w:sz w:val="24"/>
                <w:szCs w:val="24"/>
                <w:highlight w:val="none"/>
                <w:u w:val="single"/>
                <w:lang w:eastAsia="zh-CN"/>
              </w:rPr>
              <w:t>被</w:t>
            </w:r>
            <w:r>
              <w:rPr>
                <w:rFonts w:hint="eastAsia" w:ascii="仿宋" w:hAnsi="仿宋" w:eastAsia="仿宋" w:cs="仿宋"/>
                <w:color w:val="000000"/>
                <w:kern w:val="0"/>
                <w:sz w:val="24"/>
                <w:szCs w:val="24"/>
                <w:highlight w:val="none"/>
              </w:rPr>
              <w:t>交易所立案调查的，为防止违规行为后果进一步扩大，交易所可采取相应措施。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keepNext w:val="0"/>
              <w:keepLines w:val="0"/>
              <w:pageBreakBefore w:val="0"/>
              <w:widowControl/>
              <w:kinsoku/>
              <w:wordWrap/>
              <w:overflowPunct/>
              <w:topLinePunct w:val="0"/>
              <w:autoSpaceDE/>
              <w:autoSpaceDN/>
              <w:bidi w:val="0"/>
              <w:adjustRightInd w:val="0"/>
              <w:snapToGrid w:val="0"/>
              <w:spacing w:line="380" w:lineRule="exact"/>
              <w:ind w:firstLine="477" w:firstLineChars="198"/>
              <w:textAlignment w:val="auto"/>
              <w:rPr>
                <w:rFonts w:hint="eastAsia" w:ascii="仿宋" w:hAnsi="仿宋" w:eastAsia="仿宋" w:cs="Times New Roman"/>
                <w:b/>
                <w:color w:val="000000"/>
                <w:kern w:val="0"/>
                <w:sz w:val="24"/>
                <w:szCs w:val="20"/>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color w:val="000000"/>
                <w:kern w:val="0"/>
                <w:sz w:val="24"/>
                <w:szCs w:val="24"/>
                <w:highlight w:val="none"/>
                <w:lang w:val="en-US" w:eastAsia="zh-CN"/>
              </w:rPr>
              <w:t>一百</w:t>
            </w:r>
            <w:r>
              <w:rPr>
                <w:rFonts w:hint="eastAsia" w:ascii="仿宋" w:hAnsi="仿宋" w:eastAsia="仿宋" w:cs="仿宋"/>
                <w:b/>
                <w:strike w:val="0"/>
                <w:dstrike w:val="0"/>
                <w:color w:val="000000"/>
                <w:kern w:val="0"/>
                <w:sz w:val="24"/>
                <w:szCs w:val="24"/>
                <w:highlight w:val="none"/>
              </w:rPr>
              <w:t>一十六</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对期货交易过程中发生的重大问题，经理事会决定，可以由会员代表、交易所工作人员及有关人士组成特别调查委员会进行调查。特别调查委员会存续期间，按本规则行使监督管理权。特别调查委员会实行回避制度。</w:t>
            </w:r>
          </w:p>
        </w:tc>
        <w:tc>
          <w:tcPr>
            <w:tcW w:w="2485" w:type="pct"/>
            <w:noWrap w:val="0"/>
            <w:vAlign w:val="top"/>
          </w:tcPr>
          <w:p>
            <w:pPr>
              <w:keepNext w:val="0"/>
              <w:keepLines w:val="0"/>
              <w:pageBreakBefore w:val="0"/>
              <w:widowControl/>
              <w:kinsoku/>
              <w:wordWrap/>
              <w:overflowPunct/>
              <w:topLinePunct w:val="0"/>
              <w:autoSpaceDE/>
              <w:autoSpaceDN/>
              <w:bidi w:val="0"/>
              <w:snapToGrid w:val="0"/>
              <w:spacing w:line="380" w:lineRule="exact"/>
              <w:ind w:firstLine="477" w:firstLineChars="198"/>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bCs w:val="0"/>
                <w:strike w:val="0"/>
                <w:dstrike w:val="0"/>
                <w:color w:val="000000"/>
                <w:kern w:val="0"/>
                <w:sz w:val="24"/>
                <w:szCs w:val="24"/>
                <w:highlight w:val="none"/>
                <w:u w:val="none"/>
              </w:rPr>
              <w:t>一百</w:t>
            </w:r>
            <w:r>
              <w:rPr>
                <w:rFonts w:hint="eastAsia" w:ascii="仿宋" w:hAnsi="仿宋" w:eastAsia="仿宋" w:cs="仿宋"/>
                <w:b/>
                <w:strike w:val="0"/>
                <w:dstrike/>
                <w:color w:val="000000"/>
                <w:kern w:val="0"/>
                <w:sz w:val="24"/>
                <w:szCs w:val="24"/>
                <w:highlight w:val="none"/>
              </w:rPr>
              <w:t>一十六</w:t>
            </w:r>
            <w:r>
              <w:rPr>
                <w:rFonts w:hint="eastAsia" w:ascii="仿宋" w:hAnsi="仿宋" w:eastAsia="仿宋" w:cs="仿宋"/>
                <w:b/>
                <w:strike w:val="0"/>
                <w:dstrike w:val="0"/>
                <w:color w:val="000000"/>
                <w:kern w:val="0"/>
                <w:sz w:val="24"/>
                <w:szCs w:val="24"/>
                <w:highlight w:val="none"/>
                <w:u w:val="single"/>
                <w:lang w:val="en-US" w:eastAsia="zh-CN"/>
              </w:rPr>
              <w:t>零二</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对期货交易过程中发生的重大问题，经理事会决定，可以由会员代表、交易所工作人员及有关人士组成特别调查委员会进行调查。特别调查委员会存续期间，按本规则行使监督管理权。特别调查委员会实行回避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第一百一十七条</w:t>
            </w:r>
            <w:r>
              <w:rPr>
                <w:rFonts w:hint="eastAsia" w:ascii="仿宋" w:hAnsi="仿宋" w:eastAsia="仿宋" w:cs="Times New Roman"/>
                <w:color w:val="000000"/>
                <w:kern w:val="0"/>
                <w:sz w:val="24"/>
                <w:szCs w:val="20"/>
                <w:highlight w:val="none"/>
              </w:rPr>
              <w:t xml:space="preserve"> 交易所工作人员不能正确履行监督管理职责的，会员、客户、境外交易者、境外经纪机构、交割仓库、期货保证金存管银行及期货市场其他参与者有权向交易所或者中国证监会投诉、举报。经查证属实的，应当严肃处理。</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72" w:firstLineChars="196"/>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w:t>
            </w:r>
            <w:r>
              <w:rPr>
                <w:rFonts w:hint="eastAsia" w:ascii="仿宋" w:hAnsi="仿宋" w:eastAsia="仿宋" w:cs="仿宋"/>
                <w:b/>
                <w:dstrike w:val="0"/>
                <w:color w:val="000000"/>
                <w:kern w:val="0"/>
                <w:sz w:val="24"/>
                <w:szCs w:val="24"/>
                <w:highlight w:val="none"/>
              </w:rPr>
              <w:t>一百</w:t>
            </w:r>
            <w:r>
              <w:rPr>
                <w:rFonts w:hint="eastAsia" w:ascii="仿宋" w:hAnsi="仿宋" w:eastAsia="仿宋" w:cs="仿宋"/>
                <w:b/>
                <w:dstrike/>
                <w:color w:val="000000"/>
                <w:kern w:val="0"/>
                <w:sz w:val="24"/>
                <w:szCs w:val="24"/>
                <w:highlight w:val="none"/>
              </w:rPr>
              <w:t>一十七</w:t>
            </w:r>
            <w:r>
              <w:rPr>
                <w:rFonts w:hint="eastAsia" w:ascii="仿宋" w:hAnsi="仿宋" w:eastAsia="仿宋" w:cs="仿宋"/>
                <w:b/>
                <w:color w:val="000000"/>
                <w:kern w:val="0"/>
                <w:sz w:val="24"/>
                <w:szCs w:val="24"/>
                <w:highlight w:val="none"/>
                <w:u w:val="single"/>
                <w:lang w:val="en-US" w:eastAsia="zh-CN"/>
              </w:rPr>
              <w:t>零三</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交易所工作人员不能正确履行监督管理职责的，会员、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及期货市场其他参与者有权向交易所或者中国证监会投诉、举报。经查证属实的，</w:t>
            </w:r>
            <w:r>
              <w:rPr>
                <w:rFonts w:hint="eastAsia" w:ascii="仿宋" w:hAnsi="仿宋" w:eastAsia="仿宋" w:cs="仿宋"/>
                <w:b/>
                <w:bCs/>
                <w:color w:val="000000"/>
                <w:kern w:val="0"/>
                <w:sz w:val="24"/>
                <w:szCs w:val="24"/>
                <w:highlight w:val="none"/>
                <w:u w:val="single"/>
                <w:lang w:eastAsia="zh-CN"/>
              </w:rPr>
              <w:t>交易所</w:t>
            </w:r>
            <w:r>
              <w:rPr>
                <w:rFonts w:hint="eastAsia" w:ascii="仿宋" w:hAnsi="仿宋" w:eastAsia="仿宋" w:cs="仿宋"/>
                <w:color w:val="000000"/>
                <w:kern w:val="0"/>
                <w:sz w:val="24"/>
                <w:szCs w:val="24"/>
                <w:highlight w:val="none"/>
              </w:rPr>
              <w:t>应当</w:t>
            </w:r>
            <w:r>
              <w:rPr>
                <w:rFonts w:hint="eastAsia" w:ascii="仿宋" w:hAnsi="仿宋" w:eastAsia="仿宋" w:cs="仿宋"/>
                <w:strike w:val="0"/>
                <w:dstrike/>
                <w:color w:val="000000"/>
                <w:kern w:val="0"/>
                <w:sz w:val="24"/>
                <w:szCs w:val="24"/>
                <w:highlight w:val="none"/>
              </w:rPr>
              <w:t>严肃</w:t>
            </w:r>
            <w:r>
              <w:rPr>
                <w:rFonts w:hint="eastAsia" w:ascii="仿宋" w:hAnsi="仿宋" w:eastAsia="仿宋" w:cs="仿宋"/>
                <w:b/>
                <w:bCs/>
                <w:color w:val="000000"/>
                <w:kern w:val="0"/>
                <w:sz w:val="24"/>
                <w:szCs w:val="24"/>
                <w:highlight w:val="none"/>
                <w:u w:val="single"/>
                <w:lang w:eastAsia="zh-CN"/>
              </w:rPr>
              <w:t>依法依规</w:t>
            </w:r>
            <w:r>
              <w:rPr>
                <w:rFonts w:hint="eastAsia" w:ascii="仿宋" w:hAnsi="仿宋" w:eastAsia="仿宋" w:cs="仿宋"/>
                <w:b w:val="0"/>
                <w:bCs w:val="0"/>
                <w:color w:val="000000"/>
                <w:kern w:val="0"/>
                <w:sz w:val="24"/>
                <w:szCs w:val="24"/>
                <w:highlight w:val="none"/>
                <w:u w:val="none"/>
                <w:lang w:eastAsia="zh-CN"/>
              </w:rPr>
              <w:t>处理</w:t>
            </w:r>
            <w:r>
              <w:rPr>
                <w:rFonts w:hint="eastAsia" w:ascii="仿宋" w:hAnsi="仿宋" w:eastAsia="仿宋" w:cs="仿宋"/>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r>
              <w:rPr>
                <w:rFonts w:ascii="仿宋" w:hAnsi="仿宋" w:eastAsia="仿宋"/>
                <w:b/>
                <w:color w:val="000000"/>
                <w:kern w:val="0"/>
                <w:sz w:val="24"/>
                <w:szCs w:val="20"/>
                <w:highlight w:val="none"/>
              </w:rPr>
              <w:t>第一百一十八条</w:t>
            </w:r>
            <w:r>
              <w:rPr>
                <w:rFonts w:ascii="仿宋" w:hAnsi="仿宋" w:eastAsia="仿宋"/>
                <w:color w:val="000000"/>
                <w:kern w:val="0"/>
                <w:sz w:val="24"/>
                <w:szCs w:val="20"/>
                <w:highlight w:val="none"/>
              </w:rPr>
              <w:t xml:space="preserve"> 交易所应当制定违规行为查处办法对违规行为进行处理。</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72" w:firstLineChars="196"/>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一十八</w:t>
            </w:r>
            <w:r>
              <w:rPr>
                <w:rFonts w:hint="eastAsia" w:ascii="仿宋" w:hAnsi="仿宋" w:eastAsia="仿宋" w:cs="仿宋"/>
                <w:b/>
                <w:color w:val="000000"/>
                <w:kern w:val="0"/>
                <w:sz w:val="24"/>
                <w:szCs w:val="24"/>
                <w:highlight w:val="none"/>
                <w:u w:val="single"/>
                <w:lang w:eastAsia="zh-CN"/>
              </w:rPr>
              <w:t>零</w:t>
            </w:r>
            <w:r>
              <w:rPr>
                <w:rFonts w:hint="eastAsia" w:ascii="仿宋" w:hAnsi="仿宋" w:eastAsia="仿宋" w:cs="仿宋"/>
                <w:b/>
                <w:color w:val="000000"/>
                <w:kern w:val="0"/>
                <w:sz w:val="24"/>
                <w:szCs w:val="24"/>
                <w:highlight w:val="none"/>
                <w:u w:val="single"/>
                <w:lang w:val="en-US" w:eastAsia="zh-CN"/>
              </w:rPr>
              <w:t>四</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交易所应当制定违规行为查处办法对违规行为进行处理。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81" w:firstLineChars="200"/>
              <w:rPr>
                <w:rFonts w:hint="eastAsia" w:ascii="仿宋" w:hAnsi="仿宋" w:eastAsia="仿宋" w:cs="Times New Roman"/>
                <w:b/>
                <w:color w:val="000000"/>
                <w:kern w:val="0"/>
                <w:sz w:val="24"/>
                <w:szCs w:val="20"/>
                <w:highlight w:val="none"/>
              </w:rPr>
            </w:pP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Times New Roman"/>
                <w:color w:val="000000"/>
                <w:kern w:val="0"/>
                <w:sz w:val="24"/>
                <w:szCs w:val="24"/>
                <w:highlight w:val="none"/>
              </w:rPr>
            </w:pPr>
            <w:r>
              <w:rPr>
                <w:rFonts w:hint="eastAsia" w:ascii="仿宋" w:hAnsi="仿宋" w:eastAsia="仿宋" w:cs="仿宋"/>
                <w:b/>
                <w:bCs w:val="0"/>
                <w:kern w:val="0"/>
                <w:sz w:val="24"/>
                <w:szCs w:val="24"/>
                <w:highlight w:val="none"/>
                <w:u w:val="single"/>
              </w:rPr>
              <w:t>第</w:t>
            </w:r>
            <w:r>
              <w:rPr>
                <w:rFonts w:hint="eastAsia" w:ascii="仿宋" w:hAnsi="仿宋" w:eastAsia="仿宋" w:cs="仿宋"/>
                <w:b/>
                <w:bCs w:val="0"/>
                <w:kern w:val="0"/>
                <w:sz w:val="24"/>
                <w:szCs w:val="24"/>
                <w:highlight w:val="none"/>
                <w:u w:val="single"/>
                <w:lang w:eastAsia="zh-CN"/>
              </w:rPr>
              <w:t>一百零</w:t>
            </w:r>
            <w:r>
              <w:rPr>
                <w:rFonts w:hint="eastAsia" w:ascii="仿宋" w:hAnsi="仿宋" w:eastAsia="仿宋" w:cs="仿宋"/>
                <w:b/>
                <w:bCs w:val="0"/>
                <w:kern w:val="0"/>
                <w:sz w:val="24"/>
                <w:szCs w:val="24"/>
                <w:highlight w:val="none"/>
                <w:u w:val="single"/>
                <w:lang w:val="en-US" w:eastAsia="zh-CN"/>
              </w:rPr>
              <w:t>五</w:t>
            </w:r>
            <w:r>
              <w:rPr>
                <w:rFonts w:hint="eastAsia" w:ascii="仿宋" w:hAnsi="仿宋" w:eastAsia="仿宋" w:cs="仿宋"/>
                <w:b/>
                <w:bCs w:val="0"/>
                <w:kern w:val="0"/>
                <w:sz w:val="24"/>
                <w:szCs w:val="24"/>
                <w:highlight w:val="none"/>
                <w:u w:val="single"/>
              </w:rPr>
              <w:t>条 交易所在中国证监会统一组织和协调下，与中国期货市场监控中心有限责任公司等相关机构，建立对期货市场和相关市场的信息共享等监管协作机制。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center"/>
          </w:tcPr>
          <w:p>
            <w:pPr>
              <w:widowControl/>
              <w:adjustRightInd w:val="0"/>
              <w:snapToGrid w:val="0"/>
              <w:spacing w:line="380" w:lineRule="exact"/>
              <w:jc w:val="center"/>
              <w:rPr>
                <w:rFonts w:hint="default" w:ascii="仿宋" w:hAnsi="仿宋" w:eastAsia="仿宋" w:cs="Times New Roman"/>
                <w:b/>
                <w:color w:val="000000"/>
                <w:kern w:val="0"/>
                <w:sz w:val="24"/>
                <w:szCs w:val="20"/>
                <w:highlight w:val="none"/>
                <w:lang w:val="en-US" w:eastAsia="zh-CN"/>
              </w:rPr>
            </w:pPr>
            <w:r>
              <w:rPr>
                <w:rFonts w:hint="eastAsia" w:ascii="仿宋" w:hAnsi="仿宋" w:eastAsia="仿宋" w:cs="Times New Roman"/>
                <w:b/>
                <w:color w:val="000000"/>
                <w:kern w:val="0"/>
                <w:sz w:val="24"/>
                <w:szCs w:val="20"/>
                <w:highlight w:val="none"/>
                <w:lang w:val="en-US" w:eastAsia="zh-CN"/>
              </w:rPr>
              <w:t>第十章 争议处理</w:t>
            </w:r>
          </w:p>
        </w:tc>
        <w:tc>
          <w:tcPr>
            <w:tcW w:w="2485" w:type="pct"/>
            <w:noWrap w:val="0"/>
            <w:vAlign w:val="center"/>
          </w:tcPr>
          <w:p>
            <w:pPr>
              <w:keepNext w:val="0"/>
              <w:keepLines w:val="0"/>
              <w:pageBreakBefore w:val="0"/>
              <w:widowControl/>
              <w:kinsoku/>
              <w:wordWrap/>
              <w:overflowPunct/>
              <w:topLinePunct w:val="0"/>
              <w:bidi w:val="0"/>
              <w:snapToGrid w:val="0"/>
              <w:spacing w:line="380" w:lineRule="exact"/>
              <w:jc w:val="center"/>
              <w:textAlignment w:val="auto"/>
              <w:rPr>
                <w:rFonts w:hint="eastAsia" w:ascii="仿宋" w:hAnsi="仿宋" w:eastAsia="仿宋" w:cs="仿宋"/>
                <w:b/>
                <w:bCs w:val="0"/>
                <w:kern w:val="0"/>
                <w:sz w:val="24"/>
                <w:szCs w:val="24"/>
                <w:highlight w:val="none"/>
                <w:u w:val="single"/>
              </w:rPr>
            </w:pPr>
            <w:r>
              <w:rPr>
                <w:rFonts w:hint="eastAsia" w:ascii="仿宋" w:hAnsi="仿宋" w:eastAsia="仿宋" w:cs="Times New Roman"/>
                <w:b/>
                <w:kern w:val="0"/>
                <w:sz w:val="24"/>
                <w:szCs w:val="24"/>
                <w:highlight w:val="none"/>
              </w:rPr>
              <w:t>第</w:t>
            </w:r>
            <w:r>
              <w:rPr>
                <w:rFonts w:hint="eastAsia" w:ascii="仿宋" w:hAnsi="仿宋" w:eastAsia="仿宋" w:cs="Times New Roman"/>
                <w:b/>
                <w:strike w:val="0"/>
                <w:dstrike/>
                <w:kern w:val="0"/>
                <w:sz w:val="24"/>
                <w:szCs w:val="24"/>
                <w:highlight w:val="none"/>
              </w:rPr>
              <w:t>十</w:t>
            </w:r>
            <w:r>
              <w:rPr>
                <w:rFonts w:hint="eastAsia" w:ascii="仿宋" w:hAnsi="仿宋" w:eastAsia="仿宋" w:cs="Times New Roman"/>
                <w:b/>
                <w:kern w:val="0"/>
                <w:sz w:val="24"/>
                <w:szCs w:val="24"/>
                <w:highlight w:val="none"/>
                <w:u w:val="single"/>
                <w:lang w:val="en-US" w:eastAsia="zh-CN"/>
              </w:rPr>
              <w:t>八</w:t>
            </w:r>
            <w:r>
              <w:rPr>
                <w:rFonts w:hint="eastAsia" w:ascii="仿宋" w:hAnsi="仿宋" w:eastAsia="仿宋" w:cs="Times New Roman"/>
                <w:b/>
                <w:kern w:val="0"/>
                <w:sz w:val="24"/>
                <w:szCs w:val="24"/>
                <w:highlight w:val="none"/>
              </w:rPr>
              <w:t>章 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hint="eastAsia" w:ascii="仿宋" w:hAnsi="仿宋" w:eastAsia="仿宋" w:cs="Times New Roman"/>
                <w:b/>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第一百一十九条 </w:t>
            </w:r>
            <w:r>
              <w:rPr>
                <w:rFonts w:hint="eastAsia" w:ascii="仿宋" w:hAnsi="仿宋" w:eastAsia="仿宋" w:cs="Times New Roman"/>
                <w:color w:val="000000"/>
                <w:kern w:val="0"/>
                <w:sz w:val="24"/>
                <w:szCs w:val="20"/>
                <w:highlight w:val="none"/>
              </w:rPr>
              <w:t xml:space="preserve"> 会员、客户、境外交易者、境外经纪机构、交割仓库、期货保证金存管银行及期货市场其他参与者之间发生有关期货业务纠纷的，可以自行协商解决，也可以自愿提请交易所调解。</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bCs w:val="0"/>
                <w:kern w:val="0"/>
                <w:sz w:val="24"/>
                <w:szCs w:val="24"/>
                <w:highlight w:val="none"/>
                <w:u w:val="single"/>
              </w:rPr>
            </w:pPr>
            <w:r>
              <w:rPr>
                <w:rFonts w:hint="eastAsia" w:ascii="仿宋" w:hAnsi="仿宋" w:eastAsia="仿宋" w:cs="仿宋"/>
                <w:b/>
                <w:color w:val="000000"/>
                <w:kern w:val="0"/>
                <w:sz w:val="24"/>
                <w:szCs w:val="24"/>
                <w:highlight w:val="none"/>
              </w:rPr>
              <w:t>第一百</w:t>
            </w:r>
            <w:r>
              <w:rPr>
                <w:rFonts w:hint="eastAsia" w:ascii="仿宋" w:hAnsi="仿宋" w:eastAsia="仿宋" w:cs="仿宋"/>
                <w:b/>
                <w:dstrike/>
                <w:color w:val="000000"/>
                <w:kern w:val="0"/>
                <w:sz w:val="24"/>
                <w:szCs w:val="24"/>
                <w:highlight w:val="none"/>
              </w:rPr>
              <w:t>一十九</w:t>
            </w:r>
            <w:r>
              <w:rPr>
                <w:rFonts w:hint="eastAsia" w:ascii="仿宋" w:hAnsi="仿宋" w:eastAsia="仿宋" w:cs="仿宋"/>
                <w:b/>
                <w:dstrike w:val="0"/>
                <w:color w:val="000000"/>
                <w:kern w:val="0"/>
                <w:sz w:val="24"/>
                <w:szCs w:val="24"/>
                <w:highlight w:val="none"/>
                <w:u w:val="single"/>
                <w:lang w:eastAsia="zh-CN"/>
              </w:rPr>
              <w:t>零</w:t>
            </w:r>
            <w:r>
              <w:rPr>
                <w:rFonts w:hint="eastAsia" w:ascii="仿宋" w:hAnsi="仿宋" w:eastAsia="仿宋" w:cs="仿宋"/>
                <w:b/>
                <w:dstrike w:val="0"/>
                <w:color w:val="000000"/>
                <w:kern w:val="0"/>
                <w:sz w:val="24"/>
                <w:szCs w:val="24"/>
                <w:highlight w:val="none"/>
                <w:u w:val="single"/>
                <w:lang w:val="en-US" w:eastAsia="zh-CN"/>
              </w:rPr>
              <w:t>六</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及期货市场其他参与者之间发生有关期货业务纠纷的，可以自行协商解决</w:t>
            </w:r>
            <w:r>
              <w:rPr>
                <w:rFonts w:hint="eastAsia" w:ascii="仿宋" w:hAnsi="仿宋" w:eastAsia="仿宋" w:cs="仿宋"/>
                <w:strike w:val="0"/>
                <w:dstrike/>
                <w:color w:val="000000"/>
                <w:kern w:val="0"/>
                <w:sz w:val="24"/>
                <w:szCs w:val="24"/>
                <w:highlight w:val="none"/>
              </w:rPr>
              <w:t>，</w:t>
            </w:r>
            <w:r>
              <w:rPr>
                <w:rFonts w:hint="eastAsia" w:ascii="仿宋" w:hAnsi="仿宋" w:eastAsia="仿宋" w:cs="仿宋"/>
                <w:color w:val="000000"/>
                <w:kern w:val="0"/>
                <w:sz w:val="24"/>
                <w:szCs w:val="24"/>
                <w:highlight w:val="none"/>
                <w:u w:val="single"/>
                <w:lang w:eastAsia="zh-CN"/>
              </w:rPr>
              <w:t>、</w:t>
            </w:r>
            <w:r>
              <w:rPr>
                <w:rFonts w:hint="eastAsia" w:ascii="仿宋" w:hAnsi="仿宋" w:eastAsia="仿宋" w:cs="仿宋"/>
                <w:strike w:val="0"/>
                <w:dstrike/>
                <w:color w:val="000000"/>
                <w:kern w:val="0"/>
                <w:sz w:val="24"/>
                <w:szCs w:val="24"/>
                <w:highlight w:val="none"/>
              </w:rPr>
              <w:t>也可以自愿</w:t>
            </w:r>
            <w:r>
              <w:rPr>
                <w:rFonts w:hint="eastAsia" w:ascii="仿宋" w:hAnsi="仿宋" w:eastAsia="仿宋" w:cs="仿宋"/>
                <w:color w:val="000000"/>
                <w:kern w:val="0"/>
                <w:sz w:val="24"/>
                <w:szCs w:val="24"/>
                <w:highlight w:val="none"/>
              </w:rPr>
              <w:t>提请交易所调解</w:t>
            </w:r>
            <w:r>
              <w:rPr>
                <w:rFonts w:hint="eastAsia" w:ascii="仿宋" w:hAnsi="仿宋" w:eastAsia="仿宋" w:cs="仿宋"/>
                <w:b/>
                <w:bCs w:val="0"/>
                <w:kern w:val="0"/>
                <w:sz w:val="24"/>
                <w:szCs w:val="24"/>
                <w:highlight w:val="none"/>
                <w:u w:val="single"/>
              </w:rPr>
              <w:t>、向仲裁机构申请仲裁或者向人民法院提起诉讼</w:t>
            </w:r>
            <w:r>
              <w:rPr>
                <w:rFonts w:hint="eastAsia" w:ascii="仿宋" w:hAnsi="仿宋" w:eastAsia="仿宋" w:cs="Times New Roman"/>
                <w:color w:val="000000"/>
                <w:kern w:val="0"/>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2514" w:type="pct"/>
            <w:noWrap w:val="0"/>
            <w:vAlign w:val="top"/>
          </w:tcPr>
          <w:p>
            <w:pPr>
              <w:widowControl/>
              <w:adjustRightInd w:val="0"/>
              <w:snapToGrid w:val="0"/>
              <w:spacing w:line="380" w:lineRule="exact"/>
              <w:ind w:firstLine="472" w:firstLineChars="196"/>
              <w:rPr>
                <w:rFonts w:hint="eastAsia" w:ascii="仿宋" w:hAnsi="仿宋" w:eastAsia="仿宋" w:cs="Times New Roman"/>
                <w:b/>
                <w:color w:val="000000"/>
                <w:kern w:val="0"/>
                <w:sz w:val="24"/>
                <w:szCs w:val="20"/>
                <w:highlight w:val="none"/>
              </w:rPr>
            </w:pPr>
            <w:r>
              <w:rPr>
                <w:rFonts w:ascii="仿宋" w:hAnsi="仿宋" w:eastAsia="仿宋"/>
                <w:b/>
                <w:color w:val="000000"/>
                <w:kern w:val="0"/>
                <w:sz w:val="24"/>
                <w:szCs w:val="20"/>
                <w:highlight w:val="none"/>
              </w:rPr>
              <w:t>第一百二十条</w:t>
            </w:r>
            <w:r>
              <w:rPr>
                <w:rFonts w:ascii="仿宋" w:hAnsi="仿宋" w:eastAsia="仿宋"/>
                <w:color w:val="000000"/>
                <w:kern w:val="0"/>
                <w:sz w:val="24"/>
                <w:szCs w:val="20"/>
                <w:highlight w:val="none"/>
              </w:rPr>
              <w:t xml:space="preserve"> 提请交易所调解的当事人，应提出书面调解申请。交易所的调解意见应当经当事人确认。调解意见书经当事人签章后生效。</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default" w:ascii="仿宋" w:hAnsi="仿宋" w:eastAsia="仿宋" w:cs="仿宋"/>
                <w:b/>
                <w:color w:val="000000"/>
                <w:kern w:val="0"/>
                <w:sz w:val="24"/>
                <w:szCs w:val="24"/>
                <w:highlight w:val="none"/>
                <w:lang w:val="en-US" w:eastAsia="zh-CN"/>
              </w:rPr>
            </w:pPr>
            <w:r>
              <w:rPr>
                <w:rFonts w:hint="eastAsia" w:ascii="仿宋" w:hAnsi="仿宋" w:eastAsia="仿宋" w:cs="仿宋"/>
                <w:b/>
                <w:color w:val="000000"/>
                <w:kern w:val="0"/>
                <w:sz w:val="24"/>
                <w:szCs w:val="24"/>
                <w:highlight w:val="none"/>
              </w:rPr>
              <w:t>第</w:t>
            </w:r>
            <w:r>
              <w:rPr>
                <w:rFonts w:hint="eastAsia" w:ascii="仿宋" w:hAnsi="仿宋" w:eastAsia="仿宋" w:cs="仿宋"/>
                <w:b/>
                <w:strike w:val="0"/>
                <w:dstrike w:val="0"/>
                <w:color w:val="000000"/>
                <w:kern w:val="0"/>
                <w:sz w:val="24"/>
                <w:szCs w:val="24"/>
                <w:highlight w:val="none"/>
              </w:rPr>
              <w:t>一百</w:t>
            </w:r>
            <w:r>
              <w:rPr>
                <w:rFonts w:hint="eastAsia" w:ascii="仿宋" w:hAnsi="仿宋" w:eastAsia="仿宋" w:cs="仿宋"/>
                <w:b/>
                <w:strike w:val="0"/>
                <w:dstrike/>
                <w:color w:val="000000"/>
                <w:kern w:val="0"/>
                <w:sz w:val="24"/>
                <w:szCs w:val="24"/>
                <w:highlight w:val="none"/>
              </w:rPr>
              <w:t>二十</w:t>
            </w:r>
            <w:r>
              <w:rPr>
                <w:rFonts w:hint="eastAsia" w:ascii="仿宋" w:hAnsi="仿宋" w:eastAsia="仿宋" w:cs="仿宋"/>
                <w:b/>
                <w:color w:val="000000"/>
                <w:kern w:val="0"/>
                <w:sz w:val="24"/>
                <w:szCs w:val="24"/>
                <w:highlight w:val="none"/>
                <w:u w:val="single"/>
                <w:lang w:eastAsia="zh-CN"/>
              </w:rPr>
              <w:t>零</w:t>
            </w:r>
            <w:r>
              <w:rPr>
                <w:rFonts w:hint="eastAsia" w:ascii="仿宋" w:hAnsi="仿宋" w:eastAsia="仿宋" w:cs="仿宋"/>
                <w:b/>
                <w:color w:val="000000"/>
                <w:kern w:val="0"/>
                <w:sz w:val="24"/>
                <w:szCs w:val="24"/>
                <w:highlight w:val="none"/>
                <w:u w:val="single"/>
                <w:lang w:val="en-US" w:eastAsia="zh-CN"/>
              </w:rPr>
              <w:t>七</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提请交易所调解的当事人，应</w:t>
            </w:r>
            <w:r>
              <w:rPr>
                <w:rFonts w:hint="eastAsia" w:ascii="仿宋" w:hAnsi="仿宋" w:eastAsia="仿宋" w:cs="仿宋"/>
                <w:b/>
                <w:bCs/>
                <w:color w:val="000000"/>
                <w:kern w:val="0"/>
                <w:sz w:val="24"/>
                <w:szCs w:val="24"/>
                <w:highlight w:val="none"/>
                <w:u w:val="single"/>
                <w:lang w:eastAsia="zh-CN"/>
              </w:rPr>
              <w:t>当</w:t>
            </w:r>
            <w:r>
              <w:rPr>
                <w:rFonts w:hint="eastAsia" w:ascii="仿宋" w:hAnsi="仿宋" w:eastAsia="仿宋" w:cs="仿宋"/>
                <w:color w:val="000000"/>
                <w:kern w:val="0"/>
                <w:sz w:val="24"/>
                <w:szCs w:val="24"/>
                <w:highlight w:val="none"/>
              </w:rPr>
              <w:t>提出书面调解申请。</w:t>
            </w:r>
            <w:r>
              <w:rPr>
                <w:rFonts w:hint="eastAsia" w:ascii="仿宋" w:hAnsi="仿宋" w:eastAsia="仿宋" w:cs="仿宋"/>
                <w:strike w:val="0"/>
                <w:dstrike/>
                <w:color w:val="000000"/>
                <w:kern w:val="0"/>
                <w:sz w:val="24"/>
                <w:szCs w:val="24"/>
                <w:highlight w:val="none"/>
              </w:rPr>
              <w:t>交易所的调解意见应当</w:t>
            </w:r>
            <w:r>
              <w:rPr>
                <w:rFonts w:hint="eastAsia" w:ascii="仿宋" w:hAnsi="仿宋" w:eastAsia="仿宋" w:cs="仿宋"/>
                <w:dstrike/>
                <w:color w:val="000000"/>
                <w:kern w:val="0"/>
                <w:sz w:val="24"/>
                <w:szCs w:val="24"/>
                <w:highlight w:val="none"/>
              </w:rPr>
              <w:t>经当事人确认。调解意见书经当事人签章后生效。</w:t>
            </w:r>
            <w:r>
              <w:rPr>
                <w:rFonts w:hint="eastAsia" w:ascii="仿宋" w:hAnsi="仿宋" w:eastAsia="仿宋" w:cs="仿宋"/>
                <w:b/>
                <w:bCs/>
                <w:color w:val="000000"/>
                <w:kern w:val="0"/>
                <w:sz w:val="24"/>
                <w:szCs w:val="24"/>
                <w:highlight w:val="none"/>
                <w:u w:val="single"/>
                <w:lang w:val="en-US" w:eastAsia="zh-CN"/>
              </w:rPr>
              <w:t>经交易所调解达成协议后，交易所制作调解书，经当事人确认，在调解书上签字或盖章后生效。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adjustRightInd w:val="0"/>
              <w:snapToGrid w:val="0"/>
              <w:spacing w:line="380" w:lineRule="exact"/>
              <w:ind w:firstLine="555" w:firstLineChars="0"/>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rPr>
              <w:t xml:space="preserve">第一百二十一条 </w:t>
            </w:r>
            <w:r>
              <w:rPr>
                <w:rFonts w:hint="eastAsia" w:ascii="仿宋" w:hAnsi="仿宋" w:eastAsia="仿宋" w:cs="Times New Roman"/>
                <w:color w:val="000000"/>
                <w:kern w:val="0"/>
                <w:sz w:val="24"/>
                <w:szCs w:val="20"/>
                <w:highlight w:val="none"/>
              </w:rPr>
              <w:t>会员、客户、境外交易者、境外经纪机构、交割仓库、期货保证金存管银行及期货市场其他参与者与交易所之间发生争议，协商无效的，应当向中华人民共和国境内的仲裁机构申请仲裁或者向人民法院提起诉讼，并适用中华人民共和国法律。</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dstrike/>
                <w:color w:val="000000"/>
                <w:kern w:val="0"/>
                <w:sz w:val="24"/>
                <w:szCs w:val="24"/>
                <w:highlight w:val="none"/>
              </w:rPr>
              <w:t>二十一</w:t>
            </w:r>
            <w:r>
              <w:rPr>
                <w:rFonts w:hint="eastAsia" w:ascii="仿宋" w:hAnsi="仿宋" w:eastAsia="仿宋" w:cs="仿宋"/>
                <w:b/>
                <w:color w:val="000000"/>
                <w:kern w:val="0"/>
                <w:sz w:val="24"/>
                <w:szCs w:val="24"/>
                <w:highlight w:val="none"/>
                <w:u w:val="single"/>
                <w:lang w:val="en-US" w:eastAsia="zh-CN"/>
              </w:rPr>
              <w:t>零八</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会员、</w:t>
            </w:r>
            <w:r>
              <w:rPr>
                <w:rFonts w:hint="eastAsia" w:ascii="仿宋" w:hAnsi="仿宋" w:eastAsia="仿宋" w:cs="仿宋"/>
                <w:b/>
                <w:color w:val="000000"/>
                <w:kern w:val="0"/>
                <w:sz w:val="24"/>
                <w:szCs w:val="24"/>
                <w:highlight w:val="none"/>
                <w:u w:val="single"/>
              </w:rPr>
              <w:t>境外特殊参与者、境外中介机构、</w:t>
            </w:r>
            <w:r>
              <w:rPr>
                <w:rFonts w:hint="eastAsia" w:ascii="仿宋" w:hAnsi="仿宋" w:eastAsia="仿宋" w:cs="仿宋"/>
                <w:color w:val="000000"/>
                <w:kern w:val="0"/>
                <w:sz w:val="24"/>
                <w:szCs w:val="24"/>
                <w:highlight w:val="none"/>
              </w:rPr>
              <w:t>客户、</w:t>
            </w:r>
            <w:r>
              <w:rPr>
                <w:rFonts w:hint="eastAsia" w:ascii="仿宋" w:hAnsi="仿宋" w:eastAsia="仿宋" w:cs="仿宋"/>
                <w:dstrike/>
                <w:color w:val="000000"/>
                <w:kern w:val="0"/>
                <w:sz w:val="24"/>
                <w:szCs w:val="24"/>
                <w:highlight w:val="none"/>
              </w:rPr>
              <w:t>境外交易者、境外经纪机构、</w:t>
            </w:r>
            <w:r>
              <w:rPr>
                <w:rFonts w:hint="eastAsia" w:ascii="仿宋" w:hAnsi="仿宋" w:eastAsia="仿宋" w:cs="仿宋"/>
                <w:color w:val="000000"/>
                <w:kern w:val="0"/>
                <w:sz w:val="24"/>
                <w:szCs w:val="24"/>
                <w:highlight w:val="none"/>
              </w:rPr>
              <w:t>交割</w:t>
            </w:r>
            <w:r>
              <w:rPr>
                <w:rFonts w:hint="eastAsia" w:ascii="仿宋" w:hAnsi="仿宋" w:eastAsia="仿宋" w:cs="仿宋"/>
                <w:dstrike/>
                <w:color w:val="000000"/>
                <w:kern w:val="0"/>
                <w:sz w:val="24"/>
                <w:szCs w:val="24"/>
                <w:highlight w:val="none"/>
              </w:rPr>
              <w:t>仓</w:t>
            </w:r>
            <w:r>
              <w:rPr>
                <w:rFonts w:hint="eastAsia" w:ascii="仿宋" w:hAnsi="仿宋" w:eastAsia="仿宋" w:cs="仿宋"/>
                <w:color w:val="000000"/>
                <w:kern w:val="0"/>
                <w:sz w:val="24"/>
                <w:szCs w:val="24"/>
                <w:highlight w:val="none"/>
              </w:rPr>
              <w:t>库、期货保证金存管</w:t>
            </w:r>
            <w:r>
              <w:rPr>
                <w:rFonts w:hint="eastAsia" w:ascii="仿宋" w:hAnsi="仿宋" w:eastAsia="仿宋" w:cs="仿宋"/>
                <w:b/>
                <w:bCs/>
                <w:color w:val="000000"/>
                <w:kern w:val="0"/>
                <w:sz w:val="24"/>
                <w:szCs w:val="24"/>
                <w:highlight w:val="none"/>
                <w:u w:val="single"/>
              </w:rPr>
              <w:t>机构</w:t>
            </w:r>
            <w:r>
              <w:rPr>
                <w:rFonts w:hint="eastAsia" w:ascii="仿宋" w:hAnsi="仿宋" w:eastAsia="仿宋" w:cs="仿宋"/>
                <w:dstrike/>
                <w:color w:val="000000"/>
                <w:kern w:val="0"/>
                <w:sz w:val="24"/>
                <w:szCs w:val="24"/>
                <w:highlight w:val="none"/>
              </w:rPr>
              <w:t>银行</w:t>
            </w:r>
            <w:r>
              <w:rPr>
                <w:rFonts w:hint="eastAsia" w:ascii="仿宋" w:hAnsi="仿宋" w:eastAsia="仿宋" w:cs="仿宋"/>
                <w:b/>
                <w:bCs/>
                <w:color w:val="000000"/>
                <w:kern w:val="0"/>
                <w:sz w:val="24"/>
                <w:szCs w:val="24"/>
                <w:highlight w:val="none"/>
                <w:u w:val="single"/>
                <w:lang w:eastAsia="zh-CN"/>
              </w:rPr>
              <w:t>、</w:t>
            </w:r>
            <w:r>
              <w:rPr>
                <w:rFonts w:hint="eastAsia" w:ascii="仿宋" w:hAnsi="仿宋" w:eastAsia="仿宋" w:cs="仿宋"/>
                <w:b/>
                <w:bCs/>
                <w:color w:val="000000"/>
                <w:kern w:val="0"/>
                <w:sz w:val="24"/>
                <w:szCs w:val="24"/>
                <w:highlight w:val="none"/>
                <w:u w:val="single"/>
                <w:lang w:val="en-US" w:eastAsia="zh-CN"/>
              </w:rPr>
              <w:t>信息技术服务机构</w:t>
            </w:r>
            <w:r>
              <w:rPr>
                <w:rFonts w:hint="eastAsia" w:ascii="仿宋" w:hAnsi="仿宋" w:eastAsia="仿宋" w:cs="仿宋"/>
                <w:color w:val="000000"/>
                <w:kern w:val="0"/>
                <w:sz w:val="24"/>
                <w:szCs w:val="24"/>
                <w:highlight w:val="none"/>
              </w:rPr>
              <w:t>及期货市场其他参与者与交易所之间发生争议，协商无效的，应当</w:t>
            </w:r>
            <w:r>
              <w:rPr>
                <w:rFonts w:hint="eastAsia" w:ascii="仿宋" w:hAnsi="仿宋" w:eastAsia="仿宋" w:cs="仿宋"/>
                <w:b/>
                <w:color w:val="000000"/>
                <w:kern w:val="0"/>
                <w:sz w:val="24"/>
                <w:szCs w:val="24"/>
                <w:highlight w:val="none"/>
                <w:u w:val="single"/>
              </w:rPr>
              <w:t>依据中国法律法规以及约定</w:t>
            </w:r>
            <w:r>
              <w:rPr>
                <w:rFonts w:hint="eastAsia" w:ascii="仿宋" w:hAnsi="仿宋" w:eastAsia="仿宋" w:cs="仿宋"/>
                <w:color w:val="000000"/>
                <w:kern w:val="0"/>
                <w:sz w:val="24"/>
                <w:szCs w:val="24"/>
                <w:highlight w:val="none"/>
              </w:rPr>
              <w:t>向中华人民共和国境内的仲裁机构申请仲裁或者向人民法院提起诉讼，并适用中华人民共和国法律。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top"/>
          </w:tcPr>
          <w:p>
            <w:pPr>
              <w:widowControl/>
              <w:adjustRightInd w:val="0"/>
              <w:snapToGrid w:val="0"/>
              <w:spacing w:line="380" w:lineRule="exact"/>
              <w:ind w:firstLine="472" w:firstLineChars="196"/>
              <w:rPr>
                <w:rFonts w:ascii="仿宋" w:hAnsi="仿宋" w:eastAsia="仿宋"/>
                <w:b/>
                <w:color w:val="000000"/>
                <w:kern w:val="0"/>
                <w:sz w:val="24"/>
                <w:szCs w:val="20"/>
                <w:highlight w:val="none"/>
              </w:rPr>
            </w:pPr>
            <w:r>
              <w:rPr>
                <w:rFonts w:ascii="仿宋" w:hAnsi="仿宋" w:eastAsia="仿宋" w:cs="Times New Roman"/>
                <w:b/>
                <w:color w:val="000000"/>
                <w:kern w:val="0"/>
                <w:sz w:val="24"/>
                <w:szCs w:val="20"/>
                <w:highlight w:val="none"/>
              </w:rPr>
              <w:t>第一百二十二条</w:t>
            </w:r>
            <w:r>
              <w:rPr>
                <w:rFonts w:ascii="仿宋" w:hAnsi="仿宋" w:eastAsia="仿宋" w:cs="Times New Roman"/>
                <w:color w:val="000000"/>
                <w:kern w:val="0"/>
                <w:sz w:val="24"/>
                <w:szCs w:val="20"/>
                <w:highlight w:val="none"/>
              </w:rPr>
              <w:t xml:space="preserve"> 交易所在履行法律、法规、规章及业务规则规定的职责时，对非因交易所故意或者重大过失造成的损失，不承担责任。</w:t>
            </w:r>
          </w:p>
        </w:tc>
        <w:tc>
          <w:tcPr>
            <w:tcW w:w="2485" w:type="pct"/>
            <w:noWrap w:val="0"/>
            <w:vAlign w:val="top"/>
          </w:tcPr>
          <w:p>
            <w:pPr>
              <w:keepNext w:val="0"/>
              <w:keepLines w:val="0"/>
              <w:pageBreakBefore w:val="0"/>
              <w:kinsoku/>
              <w:wordWrap/>
              <w:overflowPunct/>
              <w:topLinePunct w:val="0"/>
              <w:bidi w:val="0"/>
              <w:snapToGrid w:val="0"/>
              <w:spacing w:line="380" w:lineRule="exact"/>
              <w:ind w:firstLine="555"/>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二十二</w:t>
            </w:r>
            <w:r>
              <w:rPr>
                <w:rFonts w:hint="eastAsia" w:ascii="仿宋" w:hAnsi="仿宋" w:eastAsia="仿宋" w:cs="仿宋"/>
                <w:b/>
                <w:color w:val="000000"/>
                <w:kern w:val="0"/>
                <w:sz w:val="24"/>
                <w:szCs w:val="24"/>
                <w:highlight w:val="none"/>
                <w:u w:val="single"/>
                <w:lang w:val="en-US" w:eastAsia="zh-CN"/>
              </w:rPr>
              <w:t>零九</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交易所在履行法律</w:t>
            </w:r>
            <w:r>
              <w:rPr>
                <w:rFonts w:hint="eastAsia" w:ascii="仿宋" w:hAnsi="仿宋" w:eastAsia="仿宋" w:cs="仿宋"/>
                <w:dstrike/>
                <w:color w:val="000000"/>
                <w:kern w:val="0"/>
                <w:sz w:val="24"/>
                <w:szCs w:val="24"/>
                <w:highlight w:val="none"/>
                <w:lang w:eastAsia="zh-CN"/>
              </w:rPr>
              <w:t>、</w:t>
            </w:r>
            <w:r>
              <w:rPr>
                <w:rFonts w:hint="eastAsia" w:ascii="仿宋" w:hAnsi="仿宋" w:eastAsia="仿宋" w:cs="仿宋"/>
                <w:color w:val="000000"/>
                <w:kern w:val="0"/>
                <w:sz w:val="24"/>
                <w:szCs w:val="24"/>
                <w:highlight w:val="none"/>
              </w:rPr>
              <w:t>法规、规章及业务规则规定的职责时，对非因交易所故意或者重大过失造成的损失，不承担责任。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514" w:type="pct"/>
            <w:noWrap w:val="0"/>
            <w:vAlign w:val="center"/>
          </w:tcPr>
          <w:p>
            <w:pPr>
              <w:widowControl/>
              <w:adjustRightInd w:val="0"/>
              <w:snapToGrid w:val="0"/>
              <w:spacing w:line="380" w:lineRule="exact"/>
              <w:jc w:val="center"/>
              <w:rPr>
                <w:rFonts w:ascii="仿宋" w:hAnsi="仿宋" w:eastAsia="仿宋"/>
                <w:b/>
                <w:bCs w:val="0"/>
                <w:color w:val="000000"/>
                <w:kern w:val="0"/>
                <w:sz w:val="24"/>
                <w:szCs w:val="20"/>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color w:val="000000"/>
                <w:kern w:val="0"/>
                <w:sz w:val="24"/>
                <w:szCs w:val="24"/>
                <w:highlight w:val="none"/>
                <w:lang w:val="en-US" w:eastAsia="zh-CN"/>
              </w:rPr>
              <w:t>十一</w:t>
            </w:r>
            <w:r>
              <w:rPr>
                <w:rFonts w:hint="eastAsia" w:ascii="仿宋" w:hAnsi="仿宋" w:eastAsia="仿宋" w:cs="仿宋"/>
                <w:b/>
                <w:bCs w:val="0"/>
                <w:color w:val="000000"/>
                <w:kern w:val="0"/>
                <w:sz w:val="24"/>
                <w:szCs w:val="24"/>
                <w:highlight w:val="none"/>
              </w:rPr>
              <w:t>章 附则</w:t>
            </w:r>
          </w:p>
        </w:tc>
        <w:tc>
          <w:tcPr>
            <w:tcW w:w="2485" w:type="pct"/>
            <w:noWrap w:val="0"/>
            <w:vAlign w:val="center"/>
          </w:tcPr>
          <w:p>
            <w:pPr>
              <w:keepNext w:val="0"/>
              <w:keepLines w:val="0"/>
              <w:pageBreakBefore w:val="0"/>
              <w:widowControl/>
              <w:kinsoku/>
              <w:wordWrap/>
              <w:overflowPunct/>
              <w:topLinePunct w:val="0"/>
              <w:bidi w:val="0"/>
              <w:snapToGrid w:val="0"/>
              <w:spacing w:line="380" w:lineRule="exact"/>
              <w:jc w:val="center"/>
              <w:textAlignment w:val="auto"/>
              <w:rPr>
                <w:rFonts w:hint="eastAsia" w:ascii="仿宋" w:hAnsi="仿宋" w:eastAsia="仿宋" w:cs="仿宋"/>
                <w:b/>
                <w:color w:val="000000"/>
                <w:kern w:val="0"/>
                <w:sz w:val="24"/>
                <w:szCs w:val="24"/>
                <w:highlight w:val="none"/>
              </w:rPr>
            </w:pPr>
            <w:r>
              <w:rPr>
                <w:rFonts w:hint="eastAsia" w:ascii="仿宋" w:hAnsi="仿宋" w:eastAsia="仿宋" w:cs="仿宋"/>
                <w:b/>
                <w:bCs w:val="0"/>
                <w:color w:val="000000"/>
                <w:kern w:val="0"/>
                <w:sz w:val="24"/>
                <w:szCs w:val="24"/>
                <w:highlight w:val="none"/>
              </w:rPr>
              <w:t>第</w:t>
            </w:r>
            <w:r>
              <w:rPr>
                <w:rFonts w:hint="eastAsia" w:ascii="仿宋" w:hAnsi="仿宋" w:eastAsia="仿宋" w:cs="仿宋"/>
                <w:b/>
                <w:bCs w:val="0"/>
                <w:strike w:val="0"/>
                <w:dstrike/>
                <w:color w:val="000000"/>
                <w:kern w:val="0"/>
                <w:sz w:val="24"/>
                <w:szCs w:val="24"/>
                <w:highlight w:val="none"/>
              </w:rPr>
              <w:t>十一</w:t>
            </w:r>
            <w:r>
              <w:rPr>
                <w:rFonts w:hint="eastAsia" w:ascii="仿宋" w:hAnsi="仿宋" w:eastAsia="仿宋" w:cs="仿宋"/>
                <w:b/>
                <w:bCs w:val="0"/>
                <w:strike w:val="0"/>
                <w:dstrike w:val="0"/>
                <w:color w:val="000000"/>
                <w:kern w:val="0"/>
                <w:sz w:val="24"/>
                <w:szCs w:val="24"/>
                <w:highlight w:val="none"/>
                <w:u w:val="single"/>
                <w:lang w:val="en-US" w:eastAsia="zh-CN"/>
              </w:rPr>
              <w:t>九</w:t>
            </w:r>
            <w:r>
              <w:rPr>
                <w:rFonts w:hint="eastAsia" w:ascii="仿宋" w:hAnsi="仿宋" w:eastAsia="仿宋" w:cs="仿宋"/>
                <w:b/>
                <w:bCs w:val="0"/>
                <w:color w:val="000000"/>
                <w:kern w:val="0"/>
                <w:sz w:val="24"/>
                <w:szCs w:val="24"/>
                <w:highlight w:val="none"/>
              </w:rPr>
              <w:t>章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6" w:hRule="atLeast"/>
        </w:trPr>
        <w:tc>
          <w:tcPr>
            <w:tcW w:w="2514" w:type="pct"/>
            <w:noWrap w:val="0"/>
            <w:vAlign w:val="top"/>
          </w:tcPr>
          <w:p>
            <w:pPr>
              <w:snapToGrid w:val="0"/>
              <w:spacing w:line="380" w:lineRule="exact"/>
              <w:ind w:firstLine="555" w:firstLineChars="0"/>
              <w:rPr>
                <w:rFonts w:ascii="仿宋" w:hAnsi="仿宋" w:eastAsia="仿宋"/>
                <w:color w:val="000000"/>
                <w:kern w:val="0"/>
                <w:sz w:val="24"/>
                <w:szCs w:val="20"/>
                <w:highlight w:val="none"/>
              </w:rPr>
            </w:pPr>
            <w:r>
              <w:rPr>
                <w:rFonts w:ascii="仿宋" w:hAnsi="仿宋" w:eastAsia="仿宋"/>
                <w:b/>
                <w:color w:val="000000"/>
                <w:kern w:val="0"/>
                <w:sz w:val="24"/>
                <w:szCs w:val="20"/>
                <w:highlight w:val="none"/>
              </w:rPr>
              <w:t>第一百二十三条</w:t>
            </w:r>
            <w:r>
              <w:rPr>
                <w:rFonts w:ascii="仿宋" w:hAnsi="仿宋" w:eastAsia="仿宋"/>
                <w:color w:val="000000"/>
                <w:kern w:val="0"/>
                <w:sz w:val="24"/>
                <w:szCs w:val="20"/>
                <w:highlight w:val="none"/>
              </w:rPr>
              <w:t xml:space="preserve"> 交易所可以根据本规则制定实施细则或者办法。</w:t>
            </w:r>
          </w:p>
          <w:p>
            <w:pPr>
              <w:snapToGrid w:val="0"/>
              <w:spacing w:line="380" w:lineRule="exact"/>
              <w:ind w:firstLine="555" w:firstLineChars="0"/>
              <w:rPr>
                <w:rFonts w:hint="eastAsia" w:ascii="仿宋" w:hAnsi="仿宋" w:eastAsia="仿宋"/>
                <w:color w:val="000000"/>
                <w:kern w:val="0"/>
                <w:sz w:val="24"/>
                <w:szCs w:val="20"/>
                <w:highlight w:val="none"/>
              </w:rPr>
            </w:pPr>
            <w:r>
              <w:rPr>
                <w:rFonts w:ascii="仿宋" w:hAnsi="仿宋" w:eastAsia="仿宋"/>
                <w:b/>
                <w:color w:val="000000"/>
                <w:kern w:val="0"/>
                <w:sz w:val="24"/>
                <w:szCs w:val="20"/>
                <w:highlight w:val="none"/>
              </w:rPr>
              <w:t>第一百二十四条</w:t>
            </w:r>
            <w:r>
              <w:rPr>
                <w:rFonts w:ascii="仿宋" w:hAnsi="仿宋" w:eastAsia="仿宋"/>
                <w:color w:val="000000"/>
                <w:kern w:val="0"/>
                <w:sz w:val="24"/>
                <w:szCs w:val="20"/>
                <w:highlight w:val="none"/>
              </w:rPr>
              <w:t xml:space="preserve"> 本规则的制定和修改应当由会员大会通过，报中国证监会批准。</w:t>
            </w:r>
          </w:p>
        </w:tc>
        <w:tc>
          <w:tcPr>
            <w:tcW w:w="2485" w:type="pct"/>
            <w:noWrap w:val="0"/>
            <w:vAlign w:val="top"/>
          </w:tcPr>
          <w:p>
            <w:pPr>
              <w:keepNext w:val="0"/>
              <w:keepLines w:val="0"/>
              <w:pageBreakBefore w:val="0"/>
              <w:widowControl/>
              <w:kinsoku/>
              <w:wordWrap/>
              <w:overflowPunct/>
              <w:topLinePunct w:val="0"/>
              <w:autoSpaceDE/>
              <w:autoSpaceDN/>
              <w:bidi w:val="0"/>
              <w:adjustRightInd/>
              <w:snapToGrid w:val="0"/>
              <w:spacing w:line="380" w:lineRule="exact"/>
              <w:ind w:firstLine="481" w:firstLineChars="200"/>
              <w:textAlignment w:val="auto"/>
              <w:rPr>
                <w:rFonts w:hint="eastAsia" w:ascii="仿宋" w:hAnsi="仿宋" w:eastAsia="仿宋" w:cs="仿宋"/>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二十三</w:t>
            </w:r>
            <w:r>
              <w:rPr>
                <w:rFonts w:hint="eastAsia" w:ascii="仿宋" w:hAnsi="仿宋" w:eastAsia="仿宋" w:cs="仿宋"/>
                <w:b/>
                <w:color w:val="000000"/>
                <w:kern w:val="0"/>
                <w:sz w:val="24"/>
                <w:szCs w:val="24"/>
                <w:highlight w:val="none"/>
                <w:u w:val="single"/>
                <w:lang w:val="en-US" w:eastAsia="zh-CN"/>
              </w:rPr>
              <w:t>一十</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交易所可以根据本规则制定实施细则或者办法。</w:t>
            </w:r>
          </w:p>
          <w:p>
            <w:pPr>
              <w:keepNext w:val="0"/>
              <w:keepLines w:val="0"/>
              <w:pageBreakBefore w:val="0"/>
              <w:widowControl/>
              <w:kinsoku/>
              <w:wordWrap/>
              <w:overflowPunct/>
              <w:topLinePunct w:val="0"/>
              <w:autoSpaceDE/>
              <w:autoSpaceDN/>
              <w:bidi w:val="0"/>
              <w:adjustRightInd/>
              <w:snapToGrid w:val="0"/>
              <w:spacing w:line="380" w:lineRule="exact"/>
              <w:ind w:firstLine="472" w:firstLineChars="196"/>
              <w:textAlignment w:val="auto"/>
              <w:rPr>
                <w:rFonts w:hint="eastAsia" w:ascii="仿宋" w:hAnsi="仿宋" w:eastAsia="仿宋" w:cs="仿宋"/>
                <w:b/>
                <w:bCs w:val="0"/>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二十四</w:t>
            </w:r>
            <w:r>
              <w:rPr>
                <w:rFonts w:hint="eastAsia" w:ascii="仿宋" w:hAnsi="仿宋" w:eastAsia="仿宋" w:cs="仿宋"/>
                <w:b/>
                <w:color w:val="000000"/>
                <w:kern w:val="0"/>
                <w:sz w:val="24"/>
                <w:szCs w:val="24"/>
                <w:highlight w:val="none"/>
                <w:u w:val="single"/>
                <w:lang w:val="en-US" w:eastAsia="zh-CN"/>
              </w:rPr>
              <w:t>一十二</w:t>
            </w:r>
            <w:r>
              <w:rPr>
                <w:rFonts w:hint="eastAsia" w:ascii="仿宋" w:hAnsi="仿宋" w:eastAsia="仿宋" w:cs="仿宋"/>
                <w:b/>
                <w:color w:val="000000"/>
                <w:kern w:val="0"/>
                <w:sz w:val="24"/>
                <w:szCs w:val="24"/>
                <w:highlight w:val="none"/>
              </w:rPr>
              <w:t xml:space="preserve">条 </w:t>
            </w:r>
            <w:r>
              <w:rPr>
                <w:rFonts w:hint="eastAsia" w:ascii="仿宋" w:hAnsi="仿宋" w:eastAsia="仿宋" w:cs="仿宋"/>
                <w:color w:val="000000"/>
                <w:kern w:val="0"/>
                <w:sz w:val="24"/>
                <w:szCs w:val="24"/>
                <w:highlight w:val="none"/>
              </w:rPr>
              <w:t>本规则的制定和修改应当由会员大会通过，报中国证监会批准。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2514" w:type="pct"/>
            <w:noWrap w:val="0"/>
            <w:vAlign w:val="top"/>
          </w:tcPr>
          <w:p>
            <w:pPr>
              <w:snapToGrid w:val="0"/>
              <w:spacing w:line="380" w:lineRule="exact"/>
              <w:ind w:firstLine="555" w:firstLineChars="0"/>
              <w:rPr>
                <w:rFonts w:hint="eastAsia" w:ascii="仿宋" w:hAnsi="仿宋" w:eastAsia="仿宋" w:cs="仿宋"/>
                <w:b/>
                <w:bCs w:val="0"/>
                <w:color w:val="000000"/>
                <w:kern w:val="0"/>
                <w:sz w:val="24"/>
                <w:szCs w:val="24"/>
                <w:highlight w:val="none"/>
              </w:rPr>
            </w:pPr>
            <w:r>
              <w:rPr>
                <w:rFonts w:ascii="仿宋" w:hAnsi="仿宋" w:eastAsia="仿宋"/>
                <w:b/>
                <w:color w:val="000000"/>
                <w:kern w:val="0"/>
                <w:sz w:val="24"/>
                <w:szCs w:val="20"/>
                <w:highlight w:val="none"/>
              </w:rPr>
              <w:t>第一百二十五条</w:t>
            </w:r>
            <w:r>
              <w:rPr>
                <w:rFonts w:ascii="仿宋" w:hAnsi="仿宋" w:eastAsia="仿宋"/>
                <w:color w:val="000000"/>
                <w:kern w:val="0"/>
                <w:sz w:val="24"/>
                <w:szCs w:val="20"/>
                <w:highlight w:val="none"/>
              </w:rPr>
              <w:t xml:space="preserve"> 本规则由交易所理事会负责解释。</w:t>
            </w:r>
          </w:p>
        </w:tc>
        <w:tc>
          <w:tcPr>
            <w:tcW w:w="2485" w:type="pct"/>
            <w:noWrap w:val="0"/>
            <w:vAlign w:val="top"/>
          </w:tcPr>
          <w:p>
            <w:pPr>
              <w:keepNext w:val="0"/>
              <w:keepLines w:val="0"/>
              <w:pageBreakBefore w:val="0"/>
              <w:widowControl/>
              <w:kinsoku/>
              <w:wordWrap/>
              <w:overflowPunct/>
              <w:topLinePunct w:val="0"/>
              <w:bidi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第一百</w:t>
            </w:r>
            <w:r>
              <w:rPr>
                <w:rFonts w:hint="eastAsia" w:ascii="仿宋" w:hAnsi="仿宋" w:eastAsia="仿宋" w:cs="仿宋"/>
                <w:b/>
                <w:strike w:val="0"/>
                <w:dstrike/>
                <w:color w:val="000000"/>
                <w:kern w:val="0"/>
                <w:sz w:val="24"/>
                <w:szCs w:val="24"/>
                <w:highlight w:val="none"/>
              </w:rPr>
              <w:t>二十五</w:t>
            </w:r>
            <w:r>
              <w:rPr>
                <w:rFonts w:hint="eastAsia" w:ascii="仿宋" w:hAnsi="仿宋" w:eastAsia="仿宋" w:cs="仿宋"/>
                <w:b/>
                <w:color w:val="000000"/>
                <w:kern w:val="0"/>
                <w:sz w:val="24"/>
                <w:szCs w:val="24"/>
                <w:highlight w:val="none"/>
                <w:u w:val="single"/>
                <w:lang w:eastAsia="zh-CN"/>
              </w:rPr>
              <w:t>一十</w:t>
            </w:r>
            <w:r>
              <w:rPr>
                <w:rFonts w:hint="eastAsia" w:ascii="仿宋" w:hAnsi="仿宋" w:eastAsia="仿宋" w:cs="仿宋"/>
                <w:b/>
                <w:color w:val="000000"/>
                <w:kern w:val="0"/>
                <w:sz w:val="24"/>
                <w:szCs w:val="24"/>
                <w:highlight w:val="none"/>
                <w:u w:val="single"/>
                <w:lang w:val="en-US" w:eastAsia="zh-CN"/>
              </w:rPr>
              <w:t>一</w:t>
            </w:r>
            <w:r>
              <w:rPr>
                <w:rFonts w:hint="eastAsia" w:ascii="仿宋" w:hAnsi="仿宋" w:eastAsia="仿宋" w:cs="仿宋"/>
                <w:b/>
                <w:color w:val="000000"/>
                <w:kern w:val="0"/>
                <w:sz w:val="24"/>
                <w:szCs w:val="24"/>
                <w:highlight w:val="none"/>
              </w:rPr>
              <w:t>条</w:t>
            </w:r>
            <w:r>
              <w:rPr>
                <w:rFonts w:hint="eastAsia" w:ascii="仿宋" w:hAnsi="仿宋" w:eastAsia="仿宋" w:cs="仿宋"/>
                <w:color w:val="000000"/>
                <w:kern w:val="0"/>
                <w:sz w:val="24"/>
                <w:szCs w:val="24"/>
                <w:highlight w:val="none"/>
              </w:rPr>
              <w:t xml:space="preserve"> 本规则由交易所</w:t>
            </w:r>
            <w:r>
              <w:rPr>
                <w:rFonts w:hint="eastAsia" w:ascii="仿宋" w:hAnsi="仿宋" w:eastAsia="仿宋" w:cs="仿宋"/>
                <w:strike w:val="0"/>
                <w:dstrike/>
                <w:color w:val="000000"/>
                <w:kern w:val="0"/>
                <w:sz w:val="24"/>
                <w:szCs w:val="24"/>
                <w:highlight w:val="none"/>
              </w:rPr>
              <w:t>理事会</w:t>
            </w:r>
            <w:r>
              <w:rPr>
                <w:rFonts w:hint="eastAsia" w:ascii="仿宋" w:hAnsi="仿宋" w:eastAsia="仿宋" w:cs="仿宋"/>
                <w:color w:val="000000"/>
                <w:kern w:val="0"/>
                <w:sz w:val="24"/>
                <w:szCs w:val="24"/>
                <w:highlight w:val="none"/>
              </w:rPr>
              <w:t>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514" w:type="pct"/>
            <w:noWrap w:val="0"/>
            <w:vAlign w:val="top"/>
          </w:tcPr>
          <w:p>
            <w:pPr>
              <w:adjustRightInd w:val="0"/>
              <w:snapToGrid w:val="0"/>
              <w:spacing w:line="380" w:lineRule="exact"/>
              <w:ind w:firstLine="555" w:firstLineChars="0"/>
              <w:rPr>
                <w:rFonts w:ascii="仿宋" w:hAnsi="仿宋" w:eastAsia="仿宋"/>
                <w:b/>
                <w:color w:val="000000"/>
                <w:kern w:val="0"/>
                <w:sz w:val="24"/>
                <w:szCs w:val="20"/>
                <w:highlight w:val="none"/>
              </w:rPr>
            </w:pPr>
            <w:r>
              <w:rPr>
                <w:rFonts w:hint="eastAsia" w:ascii="仿宋" w:hAnsi="仿宋" w:eastAsia="仿宋" w:cs="Times New Roman"/>
                <w:b/>
                <w:color w:val="000000"/>
                <w:kern w:val="0"/>
                <w:sz w:val="24"/>
                <w:szCs w:val="20"/>
                <w:highlight w:val="none"/>
              </w:rPr>
              <w:t>第一百二十六条</w:t>
            </w:r>
            <w:r>
              <w:rPr>
                <w:rFonts w:hint="eastAsia" w:ascii="仿宋" w:hAnsi="仿宋" w:eastAsia="仿宋" w:cs="Times New Roman"/>
                <w:color w:val="000000"/>
                <w:kern w:val="0"/>
                <w:sz w:val="24"/>
                <w:szCs w:val="20"/>
                <w:highlight w:val="none"/>
              </w:rPr>
              <w:t xml:space="preserve"> 本规则自2017年5月 19日起实施。</w:t>
            </w:r>
          </w:p>
        </w:tc>
        <w:tc>
          <w:tcPr>
            <w:tcW w:w="2485" w:type="pct"/>
            <w:noWrap w:val="0"/>
            <w:vAlign w:val="top"/>
          </w:tcPr>
          <w:p>
            <w:pPr>
              <w:keepNext w:val="0"/>
              <w:keepLines w:val="0"/>
              <w:pageBreakBefore w:val="0"/>
              <w:kinsoku/>
              <w:wordWrap/>
              <w:overflowPunct/>
              <w:topLinePunct w:val="0"/>
              <w:bidi w:val="0"/>
              <w:adjustRightInd w:val="0"/>
              <w:snapToGrid w:val="0"/>
              <w:spacing w:line="380" w:lineRule="exact"/>
              <w:ind w:firstLine="481" w:firstLineChars="200"/>
              <w:textAlignment w:val="auto"/>
              <w:rPr>
                <w:rFonts w:hint="eastAsia" w:ascii="仿宋" w:hAnsi="仿宋" w:eastAsia="仿宋" w:cs="仿宋"/>
                <w:b/>
                <w:color w:val="000000"/>
                <w:kern w:val="0"/>
                <w:sz w:val="24"/>
                <w:szCs w:val="24"/>
                <w:highlight w:val="none"/>
              </w:rPr>
            </w:pPr>
            <w:r>
              <w:rPr>
                <w:rFonts w:hint="eastAsia" w:ascii="仿宋" w:hAnsi="仿宋" w:eastAsia="仿宋" w:cs="Times New Roman"/>
                <w:b/>
                <w:color w:val="000000"/>
                <w:kern w:val="0"/>
                <w:sz w:val="24"/>
                <w:szCs w:val="24"/>
                <w:highlight w:val="none"/>
              </w:rPr>
              <w:t>第</w:t>
            </w:r>
            <w:r>
              <w:rPr>
                <w:rFonts w:hint="eastAsia" w:ascii="仿宋" w:hAnsi="仿宋" w:eastAsia="仿宋" w:cs="仿宋"/>
                <w:b/>
                <w:color w:val="000000"/>
                <w:kern w:val="0"/>
                <w:sz w:val="24"/>
                <w:szCs w:val="24"/>
                <w:highlight w:val="none"/>
              </w:rPr>
              <w:t>一百</w:t>
            </w:r>
            <w:r>
              <w:rPr>
                <w:rFonts w:hint="eastAsia" w:ascii="仿宋" w:hAnsi="仿宋" w:eastAsia="仿宋" w:cs="仿宋"/>
                <w:b/>
                <w:strike w:val="0"/>
                <w:dstrike/>
                <w:color w:val="000000"/>
                <w:kern w:val="0"/>
                <w:sz w:val="24"/>
                <w:szCs w:val="24"/>
                <w:highlight w:val="none"/>
              </w:rPr>
              <w:t>二十五</w:t>
            </w:r>
            <w:r>
              <w:rPr>
                <w:rFonts w:hint="eastAsia" w:ascii="仿宋" w:hAnsi="仿宋" w:eastAsia="仿宋" w:cs="仿宋"/>
                <w:b/>
                <w:color w:val="000000"/>
                <w:kern w:val="0"/>
                <w:sz w:val="24"/>
                <w:szCs w:val="24"/>
                <w:highlight w:val="none"/>
                <w:u w:val="single"/>
                <w:lang w:eastAsia="zh-CN"/>
              </w:rPr>
              <w:t>一十</w:t>
            </w:r>
            <w:r>
              <w:rPr>
                <w:rFonts w:hint="eastAsia" w:ascii="仿宋" w:hAnsi="仿宋" w:eastAsia="仿宋" w:cs="仿宋"/>
                <w:b/>
                <w:color w:val="000000"/>
                <w:kern w:val="0"/>
                <w:sz w:val="24"/>
                <w:szCs w:val="24"/>
                <w:highlight w:val="none"/>
                <w:u w:val="single"/>
                <w:lang w:val="en-US" w:eastAsia="zh-CN"/>
              </w:rPr>
              <w:t>三</w:t>
            </w:r>
            <w:r>
              <w:rPr>
                <w:rFonts w:hint="eastAsia" w:ascii="仿宋" w:hAnsi="仿宋" w:eastAsia="仿宋" w:cs="Times New Roman"/>
                <w:b/>
                <w:color w:val="000000"/>
                <w:kern w:val="0"/>
                <w:sz w:val="24"/>
                <w:szCs w:val="24"/>
                <w:highlight w:val="none"/>
              </w:rPr>
              <w:t>条</w:t>
            </w:r>
            <w:r>
              <w:rPr>
                <w:rFonts w:hint="eastAsia" w:ascii="仿宋" w:hAnsi="仿宋" w:eastAsia="仿宋" w:cs="Times New Roman"/>
                <w:color w:val="000000"/>
                <w:kern w:val="0"/>
                <w:sz w:val="24"/>
                <w:szCs w:val="24"/>
                <w:highlight w:val="none"/>
              </w:rPr>
              <w:t xml:space="preserve"> 本规则自</w:t>
            </w:r>
            <w:r>
              <w:rPr>
                <w:rFonts w:hint="eastAsia" w:ascii="仿宋" w:hAnsi="仿宋" w:eastAsia="仿宋" w:cs="Times New Roman"/>
                <w:strike w:val="0"/>
                <w:dstrike/>
                <w:color w:val="000000"/>
                <w:kern w:val="0"/>
                <w:sz w:val="24"/>
                <w:szCs w:val="24"/>
                <w:highlight w:val="none"/>
              </w:rPr>
              <w:t>2017年5月 19日</w:t>
            </w:r>
            <w:r>
              <w:rPr>
                <w:rFonts w:hint="eastAsia" w:ascii="仿宋" w:hAnsi="仿宋" w:eastAsia="仿宋" w:cs="Times New Roman"/>
                <w:b/>
                <w:bCs/>
                <w:strike w:val="0"/>
                <w:dstrike w:val="0"/>
                <w:color w:val="000000"/>
                <w:kern w:val="0"/>
                <w:sz w:val="24"/>
                <w:szCs w:val="24"/>
                <w:highlight w:val="none"/>
                <w:u w:val="single"/>
                <w:lang w:val="en-US" w:eastAsia="zh-CN"/>
              </w:rPr>
              <w:t>2026年</w:t>
            </w:r>
            <w:r>
              <w:rPr>
                <w:rFonts w:hint="default" w:ascii="仿宋" w:hAnsi="仿宋" w:eastAsia="仿宋" w:cs="Times New Roman"/>
                <w:b/>
                <w:bCs/>
                <w:strike w:val="0"/>
                <w:dstrike w:val="0"/>
                <w:color w:val="000000"/>
                <w:kern w:val="0"/>
                <w:sz w:val="24"/>
                <w:szCs w:val="24"/>
                <w:highlight w:val="none"/>
                <w:u w:val="single"/>
                <w:lang w:val="en-US" w:eastAsia="zh-CN"/>
              </w:rPr>
              <w:t>3</w:t>
            </w:r>
            <w:r>
              <w:rPr>
                <w:rFonts w:hint="eastAsia" w:ascii="仿宋" w:hAnsi="仿宋" w:eastAsia="仿宋" w:cs="Times New Roman"/>
                <w:b/>
                <w:bCs/>
                <w:strike w:val="0"/>
                <w:dstrike w:val="0"/>
                <w:color w:val="000000"/>
                <w:kern w:val="0"/>
                <w:sz w:val="24"/>
                <w:szCs w:val="24"/>
                <w:highlight w:val="none"/>
                <w:u w:val="single"/>
                <w:lang w:val="en-US" w:eastAsia="zh-CN"/>
              </w:rPr>
              <w:t>月</w:t>
            </w:r>
            <w:r>
              <w:rPr>
                <w:rFonts w:hint="default" w:ascii="仿宋" w:hAnsi="仿宋" w:eastAsia="仿宋" w:cs="Times New Roman"/>
                <w:b/>
                <w:bCs/>
                <w:strike w:val="0"/>
                <w:dstrike w:val="0"/>
                <w:color w:val="000000"/>
                <w:kern w:val="0"/>
                <w:sz w:val="24"/>
                <w:szCs w:val="24"/>
                <w:highlight w:val="none"/>
                <w:u w:val="single"/>
                <w:lang w:val="en-US" w:eastAsia="zh-CN"/>
              </w:rPr>
              <w:t>13</w:t>
            </w:r>
            <w:r>
              <w:rPr>
                <w:rFonts w:hint="eastAsia" w:ascii="仿宋" w:hAnsi="仿宋" w:eastAsia="仿宋" w:cs="Times New Roman"/>
                <w:b/>
                <w:bCs/>
                <w:strike w:val="0"/>
                <w:dstrike w:val="0"/>
                <w:color w:val="000000"/>
                <w:kern w:val="0"/>
                <w:sz w:val="24"/>
                <w:szCs w:val="24"/>
                <w:highlight w:val="none"/>
                <w:u w:val="single"/>
                <w:lang w:val="en-US" w:eastAsia="zh-CN"/>
              </w:rPr>
              <w:t>日</w:t>
            </w:r>
            <w:r>
              <w:rPr>
                <w:rFonts w:hint="eastAsia" w:ascii="仿宋" w:hAnsi="仿宋" w:eastAsia="仿宋" w:cs="Times New Roman"/>
                <w:color w:val="000000"/>
                <w:kern w:val="0"/>
                <w:sz w:val="24"/>
                <w:szCs w:val="24"/>
                <w:highlight w:val="none"/>
              </w:rPr>
              <w:t>起实施。</w:t>
            </w:r>
          </w:p>
        </w:tc>
      </w:tr>
    </w:tbl>
    <w:p>
      <w:pPr>
        <w:rPr>
          <w:rFonts w:ascii="仿宋" w:hAnsi="仿宋" w:eastAsia="仿宋"/>
          <w:sz w:val="32"/>
        </w:rPr>
      </w:pPr>
      <w:bookmarkStart w:id="0" w:name="_GoBack"/>
      <w:bookmarkEnd w:id="0"/>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7FFD4F"/>
    <w:multiLevelType w:val="singleLevel"/>
    <w:tmpl w:val="FA7FFD4F"/>
    <w:lvl w:ilvl="0" w:tentative="0">
      <w:start w:val="5"/>
      <w:numFmt w:val="chineseCounting"/>
      <w:suff w:val="nothing"/>
      <w:lvlText w:val="（%1）"/>
      <w:lvlJc w:val="left"/>
      <w:pPr>
        <w:ind w:left="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0EFFA239"/>
    <w:rsid w:val="1FFFDFE4"/>
    <w:rsid w:val="2DFEEF02"/>
    <w:rsid w:val="37DE1B38"/>
    <w:rsid w:val="38FCD1B1"/>
    <w:rsid w:val="3B5FED6A"/>
    <w:rsid w:val="3D7E90AA"/>
    <w:rsid w:val="4FD9EAA7"/>
    <w:rsid w:val="536F657F"/>
    <w:rsid w:val="5B7F64A5"/>
    <w:rsid w:val="5DB69F04"/>
    <w:rsid w:val="5E7F13C9"/>
    <w:rsid w:val="5F7F0998"/>
    <w:rsid w:val="5FFFF523"/>
    <w:rsid w:val="659F8A87"/>
    <w:rsid w:val="67FAB8DB"/>
    <w:rsid w:val="6B7F6469"/>
    <w:rsid w:val="6BB9A597"/>
    <w:rsid w:val="6D5F7137"/>
    <w:rsid w:val="6F789FF2"/>
    <w:rsid w:val="6FFF8423"/>
    <w:rsid w:val="76FC9017"/>
    <w:rsid w:val="78031D0F"/>
    <w:rsid w:val="7ABF05DE"/>
    <w:rsid w:val="7BBDD9CE"/>
    <w:rsid w:val="7E7C031A"/>
    <w:rsid w:val="7EDF289E"/>
    <w:rsid w:val="7EFF9B3E"/>
    <w:rsid w:val="7F8B4D53"/>
    <w:rsid w:val="7FAD3C99"/>
    <w:rsid w:val="7FBFB914"/>
    <w:rsid w:val="7FFE00BB"/>
    <w:rsid w:val="7FFF3F1F"/>
    <w:rsid w:val="97B73F64"/>
    <w:rsid w:val="9DF3A723"/>
    <w:rsid w:val="AFFF497B"/>
    <w:rsid w:val="B7E9B713"/>
    <w:rsid w:val="BB3DA0CC"/>
    <w:rsid w:val="BBDD3258"/>
    <w:rsid w:val="BDFFB2B0"/>
    <w:rsid w:val="BE67353D"/>
    <w:rsid w:val="BEF7EA65"/>
    <w:rsid w:val="BF35266A"/>
    <w:rsid w:val="BF739F92"/>
    <w:rsid w:val="C6BF8CEB"/>
    <w:rsid w:val="CDED5AC0"/>
    <w:rsid w:val="D3FF4695"/>
    <w:rsid w:val="DD3FF638"/>
    <w:rsid w:val="EBFB0FB1"/>
    <w:rsid w:val="ED1DDC36"/>
    <w:rsid w:val="EFEE53AF"/>
    <w:rsid w:val="F67F1EE9"/>
    <w:rsid w:val="F7D6B17F"/>
    <w:rsid w:val="FB5F2CF2"/>
    <w:rsid w:val="FBBF371F"/>
    <w:rsid w:val="FC0EDB66"/>
    <w:rsid w:val="FDBAAB37"/>
    <w:rsid w:val="FDE7E16F"/>
    <w:rsid w:val="FDF1451A"/>
    <w:rsid w:val="FF3F19DC"/>
    <w:rsid w:val="FF77469D"/>
    <w:rsid w:val="FFFED035"/>
    <w:rsid w:val="FFFF4F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qFormat/>
    <w:uiPriority w:val="0"/>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customStyle="1" w:styleId="9">
    <w:name w:val="页脚 Char"/>
    <w:basedOn w:val="7"/>
    <w:link w:val="3"/>
    <w:qFormat/>
    <w:uiPriority w:val="0"/>
    <w:rPr>
      <w:rFonts w:ascii="Times New Roman" w:hAnsi="Times New Roman" w:eastAsia="宋体" w:cs="Times New Roman"/>
      <w:sz w:val="18"/>
      <w:szCs w:val="18"/>
    </w:rPr>
  </w:style>
  <w:style w:type="character" w:customStyle="1" w:styleId="10">
    <w:name w:val="日期 Char"/>
    <w:basedOn w:val="7"/>
    <w:link w:val="2"/>
    <w:qFormat/>
    <w:uiPriority w:val="0"/>
    <w:rPr>
      <w:rFonts w:ascii="仿宋_GB2312" w:hAnsi="Times New Roman" w:eastAsia="仿宋_GB2312" w:cs="Times New Roman"/>
      <w:sz w:val="32"/>
      <w:szCs w:val="24"/>
    </w:rPr>
  </w:style>
  <w:style w:type="character" w:customStyle="1" w:styleId="11">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428</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2019-09-23T06:10:00Z</dcterms:created>
  <dc:creator>CN=李小鹏/OU=办公室/O=CZCE</dc:creator>
  <cp:lastModifiedBy>王新宇</cp:lastModifiedBy>
  <dcterms:modified xsi:type="dcterms:W3CDTF">2026-03-13T11:16:00Z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FED5A8E9CD55AB6EB8AC9E69F9DE0D6F</vt:lpwstr>
  </property>
</Properties>
</file>