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CD" w:rsidRPr="003340A4" w:rsidRDefault="001855B5">
      <w:pPr>
        <w:spacing w:line="480" w:lineRule="exact"/>
        <w:jc w:val="left"/>
        <w:rPr>
          <w:rFonts w:ascii="方正大标宋简体" w:eastAsia="方正大标宋简体" w:hAnsi="Times New Roman" w:cs="Times New Roman"/>
          <w:sz w:val="42"/>
          <w:szCs w:val="42"/>
        </w:rPr>
      </w:pPr>
      <w:r w:rsidRPr="003340A4">
        <w:rPr>
          <w:rFonts w:ascii="方正大标宋简体" w:eastAsia="方正大标宋简体" w:hAnsi="Times New Roman" w:cs="Times New Roman" w:hint="eastAsia"/>
          <w:sz w:val="42"/>
          <w:szCs w:val="42"/>
        </w:rPr>
        <w:t>附件</w:t>
      </w:r>
      <w:r w:rsidRPr="003340A4">
        <w:rPr>
          <w:rFonts w:ascii="方正大标宋简体" w:eastAsia="方正大标宋简体" w:hAnsi="Times New Roman" w:cs="Times New Roman" w:hint="eastAsia"/>
          <w:sz w:val="42"/>
          <w:szCs w:val="42"/>
        </w:rPr>
        <w:t>2</w:t>
      </w:r>
    </w:p>
    <w:p w:rsidR="00E370CD" w:rsidRDefault="00E370CD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E370CD" w:rsidRDefault="001855B5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Times New Roman" w:hint="eastAsia"/>
          <w:sz w:val="42"/>
          <w:szCs w:val="42"/>
        </w:rPr>
        <w:t>上海期货交易所铅期货合约</w:t>
      </w:r>
    </w:p>
    <w:p w:rsidR="00E370CD" w:rsidRDefault="001855B5">
      <w:pPr>
        <w:spacing w:line="480" w:lineRule="exact"/>
        <w:jc w:val="center"/>
        <w:rPr>
          <w:rFonts w:ascii="方正大标宋简体" w:eastAsia="方正大标宋简体" w:hAnsi="Times New Roman" w:cs="Times New Roman"/>
          <w:sz w:val="36"/>
          <w:szCs w:val="36"/>
        </w:rPr>
      </w:pPr>
      <w:r>
        <w:rPr>
          <w:rFonts w:ascii="方正大标宋简体" w:eastAsia="方正大标宋简体" w:hAnsi="Times New Roman" w:cs="Times New Roman" w:hint="eastAsia"/>
          <w:sz w:val="36"/>
          <w:szCs w:val="36"/>
        </w:rPr>
        <w:t>（修订</w:t>
      </w:r>
      <w:r>
        <w:rPr>
          <w:rFonts w:ascii="方正大标宋简体" w:eastAsia="方正大标宋简体" w:hAnsi="Times New Roman" w:cs="Times New Roman" w:hint="eastAsia"/>
          <w:sz w:val="36"/>
          <w:szCs w:val="36"/>
        </w:rPr>
        <w:t>案</w:t>
      </w:r>
      <w:r>
        <w:rPr>
          <w:rFonts w:ascii="方正大标宋简体" w:eastAsia="方正大标宋简体" w:hAnsi="Times New Roman" w:cs="Times New Roman" w:hint="eastAsia"/>
          <w:sz w:val="36"/>
          <w:szCs w:val="36"/>
        </w:rPr>
        <w:t>）</w:t>
      </w:r>
    </w:p>
    <w:p w:rsidR="00E370CD" w:rsidRDefault="00E370CD">
      <w:pPr>
        <w:spacing w:line="48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tbl>
      <w:tblPr>
        <w:tblStyle w:val="a3"/>
        <w:tblW w:w="9445" w:type="dxa"/>
        <w:jc w:val="center"/>
        <w:tblLook w:val="04A0" w:firstRow="1" w:lastRow="0" w:firstColumn="1" w:lastColumn="0" w:noHBand="0" w:noVBand="1"/>
      </w:tblPr>
      <w:tblGrid>
        <w:gridCol w:w="2356"/>
        <w:gridCol w:w="7089"/>
      </w:tblGrid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交易品种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铅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交易单位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吨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手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报价单位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元（人民币）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吨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最小变动价位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吨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涨跌停板幅度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上一交易日结算价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±4%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合约月份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～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12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月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交易时间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9:00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－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11:30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，下午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1:30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－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3:00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和交易所规定的其他交易时间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最后交易日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合约月份的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15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日（遇国家法定节假日顺延，春节月份等最后交易日交易所可另行调整并通知）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交割日期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最后交易日后连续二个工作日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交割品级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标准品：铅锭，符合国标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 xml:space="preserve">GB/T 469-2023 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Pb99.994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GB/T469-2023 Pb99.996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替代品：再生铅锭，符合国标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21181-2025 ZSPb 99.986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规定，或者符合国标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GB/T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21181-2025 ZSPb 99.990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FF0000"/>
                <w:kern w:val="0"/>
                <w:sz w:val="30"/>
                <w:szCs w:val="30"/>
              </w:rPr>
              <w:t>规定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。</w:t>
            </w:r>
          </w:p>
        </w:tc>
        <w:bookmarkStart w:id="0" w:name="_GoBack"/>
        <w:bookmarkEnd w:id="0"/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交割地点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交易所交割仓库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最低交易保证金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合约价值的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5%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交割方式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实物交割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交割单位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25</w:t>
            </w: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吨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交易代码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PB</w:t>
            </w:r>
          </w:p>
        </w:tc>
      </w:tr>
      <w:tr w:rsidR="00E370CD">
        <w:trPr>
          <w:jc w:val="center"/>
        </w:trPr>
        <w:tc>
          <w:tcPr>
            <w:tcW w:w="1247" w:type="pct"/>
          </w:tcPr>
          <w:p w:rsidR="00E370CD" w:rsidRDefault="001855B5">
            <w:pPr>
              <w:spacing w:line="480" w:lineRule="exact"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30"/>
                <w:szCs w:val="30"/>
              </w:rPr>
              <w:t>上市交易所</w:t>
            </w:r>
          </w:p>
        </w:tc>
        <w:tc>
          <w:tcPr>
            <w:tcW w:w="0" w:type="auto"/>
          </w:tcPr>
          <w:p w:rsidR="00E370CD" w:rsidRDefault="001855B5">
            <w:pPr>
              <w:spacing w:line="480" w:lineRule="exact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  <w:t>上海期货交易所</w:t>
            </w:r>
          </w:p>
        </w:tc>
      </w:tr>
    </w:tbl>
    <w:p w:rsidR="00E370CD" w:rsidRDefault="00E370CD">
      <w:pPr>
        <w:spacing w:line="480" w:lineRule="exact"/>
        <w:rPr>
          <w:rFonts w:ascii="Times New Roman" w:eastAsia="方正仿宋简体" w:hAnsi="Times New Roman" w:cs="Times New Roman"/>
        </w:rPr>
      </w:pPr>
    </w:p>
    <w:p w:rsidR="00E370CD" w:rsidRDefault="001855B5">
      <w:pPr>
        <w:rPr>
          <w:rFonts w:ascii="Times New Roman" w:eastAsia="方正仿宋简体" w:hAnsi="Times New Roman" w:cs="Times New Roman"/>
        </w:rPr>
      </w:pPr>
      <w:r>
        <w:rPr>
          <w:rFonts w:ascii="Times New Roman" w:eastAsia="方正仿宋简体" w:hAnsi="Times New Roman" w:cs="Times New Roman"/>
        </w:rPr>
        <w:br w:type="page"/>
      </w:r>
    </w:p>
    <w:p w:rsidR="00E370CD" w:rsidRDefault="001855B5">
      <w:pPr>
        <w:spacing w:line="50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Times New Roman" w:hint="eastAsia"/>
          <w:sz w:val="42"/>
          <w:szCs w:val="42"/>
        </w:rPr>
        <w:lastRenderedPageBreak/>
        <w:t>上海期货交易所铅期货合约附件</w:t>
      </w:r>
    </w:p>
    <w:p w:rsidR="00E370CD" w:rsidRDefault="00E370CD">
      <w:pPr>
        <w:spacing w:line="500" w:lineRule="exact"/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E370CD" w:rsidRDefault="001855B5">
      <w:pPr>
        <w:spacing w:line="50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一、交割单位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铅期货合约的交易单位为每手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吨，交割单位为每一仓单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吨，交割必须以每一个仓单的整数倍交割。</w:t>
      </w:r>
    </w:p>
    <w:p w:rsidR="00E370CD" w:rsidRDefault="001855B5">
      <w:pPr>
        <w:spacing w:line="50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二、质量规定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、用于本合约实物交割的铅锭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标准品：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必须符合国标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GB/T 469-2023 Pb99.994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规定，或者符合国标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GB/T469-2023 Pb99.996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规定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；替代品：必须符合国标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GB/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T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21181-2025 ZSPb 99.986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规定，或者符合国标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GB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T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21181-2025 ZSPb 99.990</w:t>
      </w:r>
      <w:r>
        <w:rPr>
          <w:rFonts w:ascii="Times New Roman" w:eastAsia="方正仿宋简体" w:hAnsi="Times New Roman" w:cs="Times New Roman"/>
          <w:b/>
          <w:bCs/>
          <w:color w:val="FF0000"/>
          <w:sz w:val="30"/>
          <w:szCs w:val="30"/>
        </w:rPr>
        <w:t>规定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、外型及块重。交割的铅应为锭，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标准品：</w:t>
      </w:r>
      <w:r>
        <w:rPr>
          <w:rFonts w:ascii="Times New Roman" w:eastAsia="方正仿宋简体" w:hAnsi="Times New Roman" w:cs="Times New Roman" w:hint="eastAsia"/>
          <w:dstrike/>
          <w:sz w:val="30"/>
          <w:szCs w:val="30"/>
        </w:rPr>
        <w:t>国产铅</w:t>
      </w:r>
      <w:r>
        <w:rPr>
          <w:rFonts w:ascii="Times New Roman" w:eastAsia="方正仿宋简体" w:hAnsi="Times New Roman" w:cs="Times New Roman" w:hint="eastAsia"/>
          <w:b/>
          <w:bCs/>
          <w:color w:val="FF0000"/>
          <w:sz w:val="30"/>
          <w:szCs w:val="30"/>
        </w:rPr>
        <w:t>铅锭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的每锭重量为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48kg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42kg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24kg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；替代品：再生铅锭的</w:t>
      </w:r>
      <w:r>
        <w:rPr>
          <w:rFonts w:ascii="Times New Roman" w:eastAsia="方正仿宋简体" w:hAnsi="Times New Roman"/>
          <w:b/>
          <w:bCs/>
          <w:color w:val="FF0000"/>
          <w:sz w:val="30"/>
          <w:szCs w:val="30"/>
        </w:rPr>
        <w:t>每锭重量为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48kg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/>
          <w:b/>
          <w:bCs/>
          <w:color w:val="FF0000"/>
          <w:sz w:val="30"/>
          <w:szCs w:val="30"/>
        </w:rPr>
        <w:t>2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45kg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2kg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40kg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2kg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30kg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2kg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24kg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b/>
          <w:bCs/>
          <w:color w:val="FF0000"/>
          <w:sz w:val="30"/>
          <w:szCs w:val="30"/>
        </w:rPr>
        <w:t>1kg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。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、每一仓单的溢短不超过±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2%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，磅差不超过±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0.1%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、每一交割单位的铅锭，必须是同一生产企业生产、同一牌号、同一注册商标、同一质量品级、同一块形、同一包装数量（捆重近似）的商品组成。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、每一仓单的铅锭，必须是本所批准的注册品牌，须附有质量证明书。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、仓单须由本所指定交割仓库按规定验收合格后出具。</w:t>
      </w:r>
    </w:p>
    <w:p w:rsidR="00E370CD" w:rsidRDefault="001855B5">
      <w:pPr>
        <w:spacing w:line="50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三、交易所认可的生产企业和注册品牌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用于实物交割的铅锭，必须是交易所注册的品牌。具体的注册品牌和升贴水标准，由交易所另行规定并公告。</w:t>
      </w:r>
    </w:p>
    <w:p w:rsidR="00E370CD" w:rsidRDefault="001855B5">
      <w:pPr>
        <w:spacing w:line="50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四、指定交割仓库</w:t>
      </w:r>
    </w:p>
    <w:p w:rsidR="00E370CD" w:rsidRDefault="001855B5">
      <w:pPr>
        <w:spacing w:line="5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由交易所指定并另行公告，异地交割仓库升贴水标准由交易所规定并公告。</w:t>
      </w:r>
    </w:p>
    <w:sectPr w:rsidR="00E370CD" w:rsidSect="003340A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5B5" w:rsidRDefault="001855B5" w:rsidP="003340A4">
      <w:r>
        <w:separator/>
      </w:r>
    </w:p>
  </w:endnote>
  <w:endnote w:type="continuationSeparator" w:id="0">
    <w:p w:rsidR="001855B5" w:rsidRDefault="001855B5" w:rsidP="0033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490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40A4" w:rsidRPr="003340A4" w:rsidRDefault="003340A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0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40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0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5B5" w:rsidRPr="001855B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1855B5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3340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40A4" w:rsidRDefault="003340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5B5" w:rsidRDefault="001855B5" w:rsidP="003340A4">
      <w:r>
        <w:separator/>
      </w:r>
    </w:p>
  </w:footnote>
  <w:footnote w:type="continuationSeparator" w:id="0">
    <w:p w:rsidR="001855B5" w:rsidRDefault="001855B5" w:rsidP="00334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DE3CE"/>
    <w:rsid w:val="6FBDE3CE"/>
    <w:rsid w:val="BA6F5627"/>
    <w:rsid w:val="FFF7BC77"/>
    <w:rsid w:val="001855B5"/>
    <w:rsid w:val="003340A4"/>
    <w:rsid w:val="00E3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A472D8-7CE0-430B-9AEC-2C1E669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3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340A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34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40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2</cp:revision>
  <dcterms:created xsi:type="dcterms:W3CDTF">2026-02-05T21:51:00Z</dcterms:created>
  <dcterms:modified xsi:type="dcterms:W3CDTF">2026-03-05T03:04:00Z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A098FB9062ACD7E1F82F846958CB8C06</vt:lpwstr>
  </property>
</Properties>
</file>