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spacing w:line="560" w:lineRule="exact"/>
        <w:jc w:val="left"/>
        <w:rPr>
          <w:rFonts w:ascii="方正小标宋_GBK" w:eastAsia="方正小标宋_GBK"/>
          <w:sz w:val="44"/>
          <w:szCs w:val="44"/>
        </w:rPr>
      </w:pPr>
      <w:bookmarkStart w:id="0" w:name="_GoBack"/>
      <w:bookmarkEnd w:id="0"/>
    </w:p>
    <w:p>
      <w:pPr>
        <w:spacing w:line="560" w:lineRule="exact"/>
        <w:jc w:val="center"/>
        <w:rPr>
          <w:rFonts w:ascii="方正小标宋_GBK" w:eastAsia="方正小标宋_GBK"/>
          <w:sz w:val="44"/>
          <w:szCs w:val="44"/>
        </w:rPr>
      </w:pPr>
      <w:r>
        <w:rPr>
          <w:rFonts w:ascii="方正小标宋_GBK" w:eastAsia="方正小标宋_GBK" w:hint="eastAsia"/>
          <w:sz w:val="44"/>
          <w:szCs w:val="44"/>
        </w:rPr>
        <w:t>《</w:t>
      </w:r>
      <w:r>
        <w:rPr>
          <w:rFonts w:ascii="方正小标宋_GBK" w:eastAsia="方正小标宋_GBK"/>
          <w:sz w:val="44"/>
          <w:szCs w:val="44"/>
        </w:rPr>
        <w:t>〈</w:t>
      </w:r>
      <w:r>
        <w:rPr>
          <w:rFonts w:ascii="方正小标宋_GBK" w:eastAsia="方正小标宋_GBK" w:hint="eastAsia"/>
          <w:sz w:val="44"/>
          <w:szCs w:val="44"/>
        </w:rPr>
        <w:t>国际卫生条例（2005）</w:t>
      </w:r>
      <w:r>
        <w:rPr>
          <w:rFonts w:ascii="方正小标宋_GBK" w:eastAsia="方正小标宋_GBK"/>
          <w:sz w:val="44"/>
          <w:szCs w:val="44"/>
        </w:rPr>
        <w:t>〉</w:t>
      </w:r>
      <w:r>
        <w:rPr>
          <w:rFonts w:ascii="方正小标宋_GBK" w:eastAsia="方正小标宋_GBK" w:hint="eastAsia"/>
          <w:sz w:val="44"/>
          <w:szCs w:val="44"/>
        </w:rPr>
        <w:t>口岸公共卫生核心能力建设管理办法》制定说明</w:t>
      </w:r>
    </w:p>
    <w:p>
      <w:pPr>
        <w:spacing w:line="560" w:lineRule="exact"/>
        <w:jc w:val="center"/>
        <w:rPr>
          <w:rFonts w:ascii="Times New Roman" w:eastAsia="方正仿宋_GBK" w:cs="Times New Roman" w:hAnsi="Times New Roman"/>
          <w:sz w:val="32"/>
          <w:szCs w:val="32"/>
        </w:rPr>
      </w:pPr>
    </w:p>
    <w:p>
      <w:pPr>
        <w:spacing w:line="560" w:lineRule="exact"/>
        <w:ind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为持续</w:t>
      </w:r>
      <w:r>
        <w:rPr>
          <w:rFonts w:ascii="Times New Roman" w:eastAsia="方正仿宋_GBK" w:cs="Times New Roman" w:hAnsi="Times New Roman"/>
          <w:sz w:val="32"/>
          <w:szCs w:val="32"/>
        </w:rPr>
        <w:t>巩固</w:t>
      </w:r>
      <w:r>
        <w:rPr>
          <w:rFonts w:ascii="Times New Roman" w:eastAsia="方正仿宋_GBK" w:cs="Times New Roman" w:hAnsi="Times New Roman" w:hint="eastAsia"/>
          <w:sz w:val="32"/>
          <w:szCs w:val="32"/>
        </w:rPr>
        <w:t>提升</w:t>
      </w:r>
      <w:r>
        <w:rPr>
          <w:rFonts w:ascii="Times New Roman" w:eastAsia="方正仿宋_GBK" w:cs="Times New Roman" w:hAnsi="Times New Roman"/>
          <w:sz w:val="32"/>
          <w:szCs w:val="32"/>
        </w:rPr>
        <w:t>我国</w:t>
      </w:r>
      <w:r>
        <w:rPr>
          <w:rFonts w:ascii="Times New Roman" w:eastAsia="方正仿宋_GBK" w:cs="Times New Roman" w:hAnsi="Times New Roman" w:hint="eastAsia"/>
          <w:sz w:val="32"/>
          <w:szCs w:val="32"/>
        </w:rPr>
        <w:t>口岸公共卫生核心能力（以下简称口岸核心能力）建设水平，有效</w:t>
      </w:r>
      <w:r>
        <w:rPr>
          <w:rFonts w:ascii="Times New Roman" w:eastAsia="方正仿宋_GBK" w:cs="Times New Roman" w:hAnsi="Times New Roman"/>
          <w:sz w:val="32"/>
          <w:szCs w:val="32"/>
        </w:rPr>
        <w:t>落实</w:t>
      </w:r>
      <w:r>
        <w:rPr>
          <w:rFonts w:ascii="Times New Roman" w:eastAsia="方正仿宋_GBK" w:cs="Times New Roman" w:hAnsi="Times New Roman" w:hint="eastAsia"/>
          <w:sz w:val="32"/>
          <w:szCs w:val="32"/>
        </w:rPr>
        <w:t>新修订的《中华人民共和国国境卫生检疫法》，不断完善</w:t>
      </w:r>
      <w:r>
        <w:rPr>
          <w:rFonts w:ascii="Times New Roman" w:eastAsia="方正仿宋_GBK" w:cs="Times New Roman" w:hAnsi="Times New Roman"/>
          <w:sz w:val="32"/>
          <w:szCs w:val="32"/>
        </w:rPr>
        <w:t>我国</w:t>
      </w:r>
      <w:r>
        <w:rPr>
          <w:rFonts w:ascii="Times New Roman" w:eastAsia="方正仿宋_GBK" w:cs="Times New Roman" w:hAnsi="Times New Roman" w:hint="eastAsia"/>
          <w:sz w:val="32"/>
          <w:szCs w:val="32"/>
        </w:rPr>
        <w:t>口岸核心能力建设制度体系，推动强制性国家标准《口岸公共卫生核心能力建设技术规范》（GB 42301-2022）顺利实施，</w:t>
      </w:r>
      <w:r>
        <w:rPr>
          <w:rFonts w:ascii="Times New Roman" w:eastAsia="方正仿宋_GBK" w:cs="Times New Roman" w:hAnsi="Times New Roman"/>
          <w:sz w:val="32"/>
          <w:szCs w:val="32"/>
        </w:rPr>
        <w:t>海关总署</w:t>
      </w:r>
      <w:r>
        <w:rPr>
          <w:rFonts w:ascii="Times New Roman" w:eastAsia="方正仿宋_GBK" w:cs="Times New Roman" w:hAnsi="Times New Roman" w:hint="eastAsia"/>
          <w:sz w:val="32"/>
          <w:szCs w:val="32"/>
        </w:rPr>
        <w:t>组织制定了《</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国际卫生条例（2005）</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口岸公共卫生核心能力建设管理</w:t>
      </w:r>
      <w:r>
        <w:rPr>
          <w:rFonts w:ascii="Times New Roman" w:eastAsia="方正仿宋_GBK" w:cs="Times New Roman" w:hAnsi="Times New Roman"/>
          <w:sz w:val="32"/>
          <w:szCs w:val="32"/>
        </w:rPr>
        <w:t>办法</w:t>
      </w:r>
      <w:r>
        <w:rPr>
          <w:rFonts w:ascii="Times New Roman" w:eastAsia="方正仿宋_GBK" w:cs="Times New Roman" w:hAnsi="Times New Roman" w:hint="eastAsia"/>
          <w:sz w:val="32"/>
          <w:szCs w:val="32"/>
        </w:rPr>
        <w:t>》（以下简称</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管理</w:t>
      </w:r>
      <w:r>
        <w:rPr>
          <w:rFonts w:ascii="Times New Roman" w:eastAsia="方正仿宋_GBK" w:cs="Times New Roman" w:hAnsi="Times New Roman"/>
          <w:sz w:val="32"/>
          <w:szCs w:val="32"/>
        </w:rPr>
        <w:t>办法》</w:t>
      </w:r>
      <w:r>
        <w:rPr>
          <w:rFonts w:ascii="Times New Roman" w:eastAsia="方正仿宋_GBK" w:cs="Times New Roman" w:hAnsi="Times New Roman" w:hint="eastAsia"/>
          <w:sz w:val="32"/>
          <w:szCs w:val="32"/>
        </w:rPr>
        <w:t>），现将有关情况</w:t>
      </w:r>
      <w:r>
        <w:rPr>
          <w:rFonts w:ascii="Times New Roman" w:eastAsia="方正仿宋_GBK" w:cs="Times New Roman" w:hAnsi="Times New Roman"/>
          <w:sz w:val="32"/>
          <w:szCs w:val="32"/>
        </w:rPr>
        <w:t>说明</w:t>
      </w:r>
      <w:r>
        <w:rPr>
          <w:rFonts w:ascii="Times New Roman" w:eastAsia="方正仿宋_GBK" w:cs="Times New Roman" w:hAnsi="Times New Roman" w:hint="eastAsia"/>
          <w:sz w:val="32"/>
          <w:szCs w:val="32"/>
        </w:rPr>
        <w:t>如下：</w:t>
      </w:r>
    </w:p>
    <w:p>
      <w:pPr>
        <w:spacing w:line="560" w:lineRule="exact"/>
        <w:ind w:firstLine="640"/>
        <w:rPr>
          <w:rFonts w:ascii="方正黑体_GBK" w:eastAsia="方正黑体_GBK" w:cs="Times New Roman"/>
          <w:sz w:val="32"/>
          <w:szCs w:val="32"/>
        </w:rPr>
      </w:pPr>
      <w:r>
        <w:rPr>
          <w:rFonts w:ascii="方正黑体_GBK" w:eastAsia="方正黑体_GBK" w:cs="Times New Roman" w:hint="eastAsia"/>
          <w:sz w:val="32"/>
          <w:szCs w:val="32"/>
        </w:rPr>
        <w:t>一、起草背景</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口岸核心能力是《国际卫生条例（2005）》对缔约国在指定的</w:t>
      </w:r>
      <w:r>
        <w:rPr>
          <w:rFonts w:ascii="Times New Roman" w:eastAsia="方正仿宋_GBK" w:cs="Times New Roman" w:hAnsi="Times New Roman"/>
          <w:sz w:val="32"/>
          <w:szCs w:val="32"/>
        </w:rPr>
        <w:t>入境</w:t>
      </w:r>
      <w:r>
        <w:rPr>
          <w:rFonts w:ascii="Times New Roman" w:eastAsia="方正仿宋_GBK" w:cs="Times New Roman" w:hAnsi="Times New Roman" w:hint="eastAsia"/>
          <w:sz w:val="32"/>
          <w:szCs w:val="32"/>
        </w:rPr>
        <w:t>口岸，监测发现、科学预警、有效应对公共卫生风险和突发公共卫生事件的能力要求。海关总署作为《国际卫生条例（2005）》中</w:t>
      </w:r>
      <w:r>
        <w:rPr>
          <w:rFonts w:ascii="Times New Roman" w:eastAsia="方正仿宋_GBK" w:cs="Times New Roman" w:hAnsi="Times New Roman"/>
          <w:sz w:val="32"/>
          <w:szCs w:val="32"/>
        </w:rPr>
        <w:t>我国的</w:t>
      </w:r>
      <w:r>
        <w:rPr>
          <w:rFonts w:ascii="Times New Roman" w:eastAsia="方正仿宋_GBK" w:cs="Times New Roman" w:hAnsi="Times New Roman" w:hint="eastAsia"/>
          <w:sz w:val="32"/>
          <w:szCs w:val="32"/>
        </w:rPr>
        <w:t>口岸卫生主管当局，</w:t>
      </w:r>
      <w:r>
        <w:rPr>
          <w:rFonts w:ascii="Times New Roman" w:eastAsia="方正仿宋_GBK" w:cs="Times New Roman" w:hAnsi="Times New Roman"/>
          <w:sz w:val="32"/>
          <w:szCs w:val="32"/>
        </w:rPr>
        <w:t>主管我国</w:t>
      </w:r>
      <w:r>
        <w:rPr>
          <w:rFonts w:ascii="Times New Roman" w:eastAsia="方正仿宋_GBK" w:cs="Times New Roman" w:hAnsi="Times New Roman" w:hint="eastAsia"/>
          <w:sz w:val="32"/>
          <w:szCs w:val="32"/>
        </w:rPr>
        <w:t>口岸的核心能力建设工作</w:t>
      </w:r>
      <w:r>
        <w:rPr>
          <w:rFonts w:ascii="Times New Roman" w:eastAsia="方正仿宋_GBK" w:cs="Times New Roman" w:hAnsi="Times New Roman"/>
          <w:sz w:val="32"/>
          <w:szCs w:val="32"/>
        </w:rPr>
        <w:t>。</w:t>
      </w:r>
    </w:p>
    <w:p>
      <w:pPr>
        <w:pStyle w:val="32"/>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2013</w:t>
      </w:r>
      <w:r>
        <w:rPr>
          <w:rFonts w:ascii="Times New Roman" w:eastAsia="方正仿宋_GBK" w:cs="Times New Roman" w:hAnsi="Times New Roman" w:hint="eastAsia"/>
          <w:sz w:val="32"/>
          <w:szCs w:val="32"/>
        </w:rPr>
        <w:t>年</w:t>
      </w:r>
      <w:r>
        <w:rPr>
          <w:rFonts w:ascii="Times New Roman" w:eastAsia="方正仿宋_GBK" w:cs="Times New Roman" w:hAnsi="Times New Roman"/>
          <w:sz w:val="32"/>
          <w:szCs w:val="32"/>
        </w:rPr>
        <w:t>7</w:t>
      </w:r>
      <w:r>
        <w:rPr>
          <w:rFonts w:ascii="Times New Roman" w:eastAsia="方正仿宋_GBK" w:cs="Times New Roman" w:hAnsi="Times New Roman" w:hint="eastAsia"/>
          <w:sz w:val="32"/>
          <w:szCs w:val="32"/>
        </w:rPr>
        <w:t>月，国务院</w:t>
      </w:r>
      <w:r>
        <w:rPr>
          <w:rFonts w:ascii="Times New Roman" w:eastAsia="方正仿宋_GBK" w:cs="Times New Roman" w:hAnsi="Times New Roman"/>
          <w:sz w:val="32"/>
          <w:szCs w:val="32"/>
        </w:rPr>
        <w:t>办公厅</w:t>
      </w:r>
      <w:r>
        <w:rPr>
          <w:rFonts w:ascii="Times New Roman" w:eastAsia="方正仿宋_GBK" w:cs="Times New Roman" w:hAnsi="Times New Roman" w:hint="eastAsia"/>
          <w:sz w:val="32"/>
          <w:szCs w:val="32"/>
        </w:rPr>
        <w:t>转发</w:t>
      </w:r>
      <w:r>
        <w:rPr>
          <w:rFonts w:ascii="Times New Roman" w:eastAsia="方正仿宋_GBK" w:cs="Times New Roman" w:hAnsi="Times New Roman"/>
          <w:sz w:val="32"/>
          <w:szCs w:val="32"/>
        </w:rPr>
        <w:t>关于</w:t>
      </w:r>
      <w:r>
        <w:rPr>
          <w:rFonts w:ascii="Times New Roman" w:eastAsia="方正仿宋_GBK" w:cs="Times New Roman" w:hAnsi="Times New Roman" w:hint="eastAsia"/>
          <w:sz w:val="32"/>
          <w:szCs w:val="32"/>
        </w:rPr>
        <w:t>《切实履行</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国际卫生条例（</w:t>
      </w:r>
      <w:r>
        <w:rPr>
          <w:rFonts w:ascii="Times New Roman" w:eastAsia="方正仿宋_GBK" w:cs="Times New Roman" w:hAnsi="Times New Roman"/>
          <w:sz w:val="32"/>
          <w:szCs w:val="32"/>
        </w:rPr>
        <w:t>2005</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加快推进公共卫生应急核心能力建设指导意见的通知》</w:t>
      </w:r>
      <w:r>
        <w:rPr>
          <w:rFonts w:ascii="Times New Roman" w:eastAsia="方正仿宋_GBK" w:cs="Times New Roman" w:hAnsi="Times New Roman"/>
          <w:sz w:val="32"/>
          <w:szCs w:val="32"/>
        </w:rPr>
        <w:t>（国办发</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2013</w:t>
      </w:r>
      <w:r>
        <w:rPr>
          <w:rFonts w:ascii="Times New Roman" w:eastAsia="方正仿宋_GBK" w:cs="Times New Roman" w:hAnsi="Times New Roman" w:hint="eastAsia"/>
          <w:sz w:val="32"/>
          <w:szCs w:val="32"/>
        </w:rPr>
        <w:t>〕</w:t>
      </w:r>
      <w:r>
        <w:rPr>
          <w:rFonts w:ascii="Times New Roman" w:eastAsia="方正仿宋_GBK" w:cs="Times New Roman" w:hAnsi="Times New Roman"/>
          <w:sz w:val="32"/>
          <w:szCs w:val="32"/>
        </w:rPr>
        <w:t>84号）</w:t>
      </w:r>
      <w:r>
        <w:rPr>
          <w:rFonts w:ascii="Times New Roman" w:eastAsia="方正仿宋_GBK" w:cs="Times New Roman" w:hAnsi="Times New Roman" w:hint="eastAsia"/>
          <w:sz w:val="32"/>
          <w:szCs w:val="32"/>
        </w:rPr>
        <w:t>，全</w:t>
      </w:r>
      <w:r>
        <w:rPr>
          <w:rFonts w:ascii="Times New Roman" w:eastAsia="方正仿宋_GBK" w:cs="Times New Roman" w:hAnsi="Times New Roman"/>
          <w:sz w:val="32"/>
          <w:szCs w:val="32"/>
        </w:rPr>
        <w:t>面启</w:t>
      </w:r>
      <w:r>
        <w:rPr>
          <w:rFonts w:ascii="Times New Roman" w:eastAsia="方正仿宋_GBK" w:cs="Times New Roman" w:hAnsi="Times New Roman" w:hint="eastAsia"/>
          <w:sz w:val="32"/>
          <w:szCs w:val="32"/>
        </w:rPr>
        <w:t>动口岸核心能力建设工作。</w:t>
      </w:r>
      <w:r>
        <w:rPr>
          <w:rFonts w:ascii="Times New Roman" w:eastAsia="方正仿宋_GBK" w:cs="Times New Roman" w:hAnsi="Times New Roman"/>
          <w:sz w:val="32"/>
          <w:szCs w:val="32"/>
        </w:rPr>
        <w:t>2016年10</w:t>
      </w:r>
      <w:r>
        <w:rPr>
          <w:rFonts w:ascii="Times New Roman" w:eastAsia="方正仿宋_GBK" w:cs="Times New Roman" w:hAnsi="Times New Roman" w:hint="eastAsia"/>
          <w:sz w:val="32"/>
          <w:szCs w:val="32"/>
        </w:rPr>
        <w:t>月，党中央、国务院正式将口岸核心能力建设要求写入《“健康中国</w:t>
      </w:r>
      <w:r>
        <w:rPr>
          <w:rFonts w:ascii="Times New Roman" w:eastAsia="方正仿宋_GBK" w:cs="Times New Roman" w:hAnsi="Times New Roman"/>
          <w:sz w:val="32"/>
          <w:szCs w:val="32"/>
        </w:rPr>
        <w:t>2030</w:t>
      </w:r>
      <w:r>
        <w:rPr>
          <w:rFonts w:ascii="Times New Roman" w:eastAsia="方正仿宋_GBK" w:cs="Times New Roman" w:hAnsi="Times New Roman" w:hint="eastAsia"/>
          <w:sz w:val="32"/>
          <w:szCs w:val="32"/>
        </w:rPr>
        <w:t>”规划纲要》。十</w:t>
      </w:r>
      <w:r>
        <w:rPr>
          <w:rFonts w:ascii="Times New Roman" w:eastAsia="方正仿宋_GBK" w:cs="Times New Roman" w:hAnsi="Times New Roman"/>
          <w:sz w:val="32"/>
          <w:szCs w:val="32"/>
        </w:rPr>
        <w:t>几</w:t>
      </w:r>
      <w:r>
        <w:rPr>
          <w:rFonts w:ascii="Times New Roman" w:eastAsia="方正仿宋_GBK" w:cs="Times New Roman" w:hAnsi="Times New Roman" w:hint="eastAsia"/>
          <w:sz w:val="32"/>
          <w:szCs w:val="32"/>
        </w:rPr>
        <w:t>年</w:t>
      </w:r>
      <w:r>
        <w:rPr>
          <w:rFonts w:ascii="Times New Roman" w:eastAsia="方正仿宋_GBK" w:cs="Times New Roman" w:hAnsi="Times New Roman"/>
          <w:sz w:val="32"/>
          <w:szCs w:val="32"/>
        </w:rPr>
        <w:t>来</w:t>
      </w:r>
      <w:r>
        <w:rPr>
          <w:rFonts w:ascii="Times New Roman" w:eastAsia="方正仿宋_GBK" w:cs="Times New Roman" w:hAnsi="Times New Roman" w:hint="eastAsia"/>
          <w:sz w:val="32"/>
          <w:szCs w:val="32"/>
        </w:rPr>
        <w:t>，海关总署推动</w:t>
      </w:r>
      <w:r>
        <w:rPr>
          <w:rFonts w:ascii="Times New Roman" w:eastAsia="方正仿宋_GBK" w:cs="Times New Roman" w:hAnsi="Times New Roman"/>
          <w:sz w:val="32"/>
          <w:szCs w:val="32"/>
        </w:rPr>
        <w:t>全国</w:t>
      </w:r>
      <w:r>
        <w:rPr>
          <w:rFonts w:ascii="Times New Roman" w:eastAsia="方正仿宋_GBK" w:cs="Times New Roman" w:hAnsi="Times New Roman" w:hint="eastAsia"/>
          <w:sz w:val="32"/>
          <w:szCs w:val="32"/>
        </w:rPr>
        <w:t>口岸核心能力建设工作</w:t>
      </w:r>
      <w:r>
        <w:rPr>
          <w:rFonts w:ascii="Times New Roman" w:eastAsia="方正仿宋_GBK" w:cs="Times New Roman" w:hAnsi="Times New Roman"/>
          <w:sz w:val="32"/>
          <w:szCs w:val="32"/>
        </w:rPr>
        <w:t>，并形成一套动态监督</w:t>
      </w:r>
      <w:r>
        <w:rPr>
          <w:rFonts w:ascii="Times New Roman" w:eastAsia="方正仿宋_GBK" w:cs="Times New Roman" w:hAnsi="Times New Roman" w:hint="eastAsia"/>
          <w:sz w:val="32"/>
          <w:szCs w:val="32"/>
        </w:rPr>
        <w:t>管理机制，</w:t>
      </w:r>
      <w:r>
        <w:rPr>
          <w:rFonts w:ascii="Times New Roman" w:eastAsia="方正仿宋_GBK" w:cs="Times New Roman" w:hAnsi="Times New Roman"/>
          <w:sz w:val="32"/>
          <w:szCs w:val="32"/>
        </w:rPr>
        <w:t>有效</w:t>
      </w:r>
      <w:r>
        <w:rPr>
          <w:rFonts w:ascii="Times New Roman" w:eastAsia="方正仿宋_GBK" w:cs="Times New Roman" w:hAnsi="Times New Roman" w:hint="eastAsia"/>
          <w:sz w:val="32"/>
          <w:szCs w:val="32"/>
        </w:rPr>
        <w:t>履行了《国际卫生条例（2005）》中规定的口岸主管部门职责。</w:t>
      </w:r>
    </w:p>
    <w:p>
      <w:pPr>
        <w:pStyle w:val="32"/>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2019年，</w:t>
      </w:r>
      <w:r>
        <w:rPr>
          <w:rFonts w:ascii="Times New Roman" w:eastAsia="方正仿宋_GBK" w:cs="Times New Roman" w:hAnsi="Times New Roman" w:hint="eastAsia"/>
          <w:sz w:val="32"/>
          <w:szCs w:val="32"/>
        </w:rPr>
        <w:t>口岸核心能力</w:t>
      </w:r>
      <w:r>
        <w:rPr>
          <w:rFonts w:ascii="Times New Roman" w:eastAsia="方正仿宋_GBK" w:cs="Times New Roman" w:hAnsi="Times New Roman"/>
          <w:sz w:val="32"/>
          <w:szCs w:val="32"/>
        </w:rPr>
        <w:t>年度考（</w:t>
      </w:r>
      <w:r>
        <w:rPr>
          <w:rFonts w:ascii="Times New Roman" w:eastAsia="方正仿宋_GBK" w:cs="Times New Roman" w:hAnsi="Times New Roman" w:hint="eastAsia"/>
          <w:sz w:val="32"/>
          <w:szCs w:val="32"/>
        </w:rPr>
        <w:t>复</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核</w:t>
      </w:r>
      <w:r>
        <w:rPr>
          <w:rFonts w:ascii="Times New Roman" w:eastAsia="方正仿宋_GBK" w:cs="Times New Roman" w:hAnsi="Times New Roman"/>
          <w:sz w:val="32"/>
          <w:szCs w:val="32"/>
        </w:rPr>
        <w:t>被</w:t>
      </w:r>
      <w:r>
        <w:rPr>
          <w:rFonts w:ascii="Times New Roman" w:eastAsia="方正仿宋_GBK" w:cs="Times New Roman" w:hAnsi="Times New Roman" w:hint="eastAsia"/>
          <w:sz w:val="32"/>
          <w:szCs w:val="32"/>
        </w:rPr>
        <w:t>列入</w:t>
      </w:r>
      <w:r>
        <w:rPr>
          <w:rFonts w:ascii="Times New Roman" w:eastAsia="方正仿宋_GBK" w:cs="Times New Roman" w:hAnsi="Times New Roman"/>
          <w:sz w:val="32"/>
          <w:szCs w:val="32"/>
        </w:rPr>
        <w:t>中央和国家机关督检考备案</w:t>
      </w:r>
      <w:r>
        <w:rPr>
          <w:rFonts w:ascii="Times New Roman" w:eastAsia="方正仿宋_GBK" w:cs="Times New Roman" w:hAnsi="Times New Roman" w:hint="eastAsia"/>
          <w:sz w:val="32"/>
          <w:szCs w:val="32"/>
        </w:rPr>
        <w:t>项目</w:t>
      </w:r>
      <w:r>
        <w:rPr>
          <w:rFonts w:ascii="Times New Roman" w:eastAsia="方正仿宋_GBK" w:cs="Times New Roman" w:hAnsi="Times New Roman"/>
          <w:sz w:val="32"/>
          <w:szCs w:val="32"/>
        </w:rPr>
        <w:t>以来</w:t>
      </w:r>
      <w:r>
        <w:rPr>
          <w:rFonts w:ascii="Times New Roman" w:eastAsia="方正仿宋_GBK" w:cs="Times New Roman" w:hAnsi="Times New Roman" w:hint="eastAsia"/>
          <w:sz w:val="32"/>
          <w:szCs w:val="32"/>
        </w:rPr>
        <w:t>，我国口岸核心能力</w:t>
      </w:r>
      <w:r>
        <w:rPr>
          <w:rFonts w:ascii="Times New Roman" w:eastAsia="方正仿宋_GBK" w:cs="Times New Roman" w:hAnsi="Times New Roman"/>
          <w:sz w:val="32"/>
          <w:szCs w:val="32"/>
        </w:rPr>
        <w:t>建设管理工作不断完善和规范</w:t>
      </w:r>
      <w:r>
        <w:rPr>
          <w:rFonts w:ascii="Times New Roman" w:eastAsia="方正仿宋_GBK" w:cs="Times New Roman" w:hAnsi="Times New Roman" w:hint="eastAsia"/>
          <w:sz w:val="32"/>
          <w:szCs w:val="32"/>
        </w:rPr>
        <w:t>。</w:t>
      </w:r>
      <w:r>
        <w:rPr>
          <w:rFonts w:ascii="Times New Roman" w:eastAsia="方正仿宋_GBK" w:cs="Times New Roman" w:hAnsi="Times New Roman"/>
          <w:caps w:val="0"/>
          <w:smallCaps w:val="0"/>
          <w:snapToGrid/>
          <w:vanish w:val="0"/>
          <w:color w:val="auto"/>
          <w:sz w:val="32"/>
          <w:szCs w:val="32"/>
          <w:vertAlign w:val="baseline"/>
        </w:rPr>
        <w:t>2025</w:t>
      </w:r>
      <w:r>
        <w:rPr>
          <w:rFonts w:ascii="Times New Roman" w:eastAsia="方正仿宋_GBK" w:cs="Times New Roman" w:hAnsi="Times New Roman" w:hint="eastAsia"/>
          <w:caps w:val="0"/>
          <w:smallCaps w:val="0"/>
          <w:snapToGrid/>
          <w:vanish w:val="0"/>
          <w:color w:val="auto"/>
          <w:sz w:val="32"/>
          <w:szCs w:val="32"/>
          <w:vertAlign w:val="baseline"/>
        </w:rPr>
        <w:t>年</w:t>
      </w:r>
      <w:r>
        <w:rPr>
          <w:rFonts w:ascii="Times New Roman" w:eastAsia="方正仿宋_GBK" w:cs="Times New Roman" w:hAnsi="Times New Roman"/>
          <w:caps w:val="0"/>
          <w:smallCaps w:val="0"/>
          <w:snapToGrid/>
          <w:vanish w:val="0"/>
          <w:color w:val="auto"/>
          <w:sz w:val="32"/>
          <w:szCs w:val="32"/>
          <w:vertAlign w:val="baseline"/>
        </w:rPr>
        <w:t>1月1日，新</w:t>
      </w:r>
      <w:r>
        <w:rPr>
          <w:rFonts w:ascii="Times New Roman" w:eastAsia="方正仿宋_GBK" w:cs="Times New Roman" w:hAnsi="Times New Roman" w:hint="eastAsia"/>
          <w:caps w:val="0"/>
          <w:smallCaps w:val="0"/>
          <w:snapToGrid/>
          <w:vanish w:val="0"/>
          <w:color w:val="auto"/>
          <w:sz w:val="32"/>
          <w:szCs w:val="32"/>
          <w:vertAlign w:val="baseline"/>
        </w:rPr>
        <w:t>修订的《中华人民共和国国境卫生检疫法》正式实施，新法第三十八条要求</w:t>
      </w:r>
      <w:r>
        <w:rPr>
          <w:rFonts w:ascii="Times New Roman" w:eastAsia="方正仿宋_GBK" w:cs="宋体" w:hAnsi="Times New Roman" w:hint="eastAsia"/>
          <w:caps w:val="0"/>
          <w:smallCaps w:val="0"/>
          <w:snapToGrid/>
          <w:vanish w:val="0"/>
          <w:color w:val="auto"/>
          <w:kern w:val="0"/>
          <w:sz w:val="32"/>
          <w:szCs w:val="32"/>
          <w:vertAlign w:val="baseline"/>
          <w:lang w:val="en-US" w:eastAsia="zh-CN"/>
        </w:rPr>
        <w:t>国务院有关部门、口岸所在地县级以上地方人民政府、口岸运营单位以及其他有关单位应当积极支持口岸公共卫生能力建设</w:t>
      </w:r>
      <w:r>
        <w:rPr>
          <w:rFonts w:ascii="Times New Roman" w:eastAsia="方正仿宋_GBK" w:cs="宋体" w:hAnsi="Times New Roman"/>
          <w:caps w:val="0"/>
          <w:smallCaps w:val="0"/>
          <w:snapToGrid/>
          <w:vanish w:val="0"/>
          <w:color w:val="auto"/>
          <w:kern w:val="0"/>
          <w:sz w:val="32"/>
          <w:szCs w:val="32"/>
          <w:vertAlign w:val="baseline"/>
          <w:lang w:val="en-US" w:eastAsia="zh-CN"/>
        </w:rPr>
        <w:t>。此外，</w:t>
      </w:r>
      <w:r>
        <w:rPr>
          <w:rFonts w:ascii="Times New Roman" w:eastAsia="方正仿宋_GBK" w:cs="Times New Roman" w:hAnsi="Times New Roman" w:hint="eastAsia"/>
          <w:sz w:val="32"/>
          <w:szCs w:val="32"/>
        </w:rPr>
        <w:t>海关总署</w:t>
      </w:r>
      <w:r>
        <w:rPr>
          <w:rFonts w:ascii="Times New Roman" w:eastAsia="方正仿宋_GBK" w:cs="Times New Roman" w:hAnsi="Times New Roman"/>
          <w:sz w:val="32"/>
          <w:szCs w:val="32"/>
        </w:rPr>
        <w:t>牵头</w:t>
      </w:r>
      <w:r>
        <w:rPr>
          <w:rFonts w:ascii="Times New Roman" w:eastAsia="方正仿宋_GBK" w:cs="Times New Roman" w:hAnsi="Times New Roman" w:hint="eastAsia"/>
          <w:sz w:val="32"/>
          <w:szCs w:val="32"/>
        </w:rPr>
        <w:t>制</w:t>
      </w:r>
      <w:r>
        <w:rPr>
          <w:rFonts w:ascii="Times New Roman" w:eastAsia="方正仿宋_GBK" w:cs="Times New Roman" w:hAnsi="Times New Roman"/>
          <w:sz w:val="32"/>
          <w:szCs w:val="32"/>
        </w:rPr>
        <w:t>定了强制</w:t>
      </w:r>
      <w:r>
        <w:rPr>
          <w:rFonts w:ascii="Times New Roman" w:eastAsia="方正仿宋_GBK" w:cs="Times New Roman" w:hAnsi="Times New Roman" w:hint="eastAsia"/>
          <w:sz w:val="32"/>
          <w:szCs w:val="32"/>
        </w:rPr>
        <w:t>性国家标准《口岸公共卫生核心能力建设技术规范》。截至</w:t>
      </w:r>
      <w:r>
        <w:rPr>
          <w:rFonts w:ascii="Times New Roman" w:eastAsia="方正仿宋_GBK" w:cs="Times New Roman" w:hAnsi="Times New Roman"/>
          <w:sz w:val="32"/>
          <w:szCs w:val="32"/>
        </w:rPr>
        <w:t>目前</w:t>
      </w:r>
      <w:r>
        <w:rPr>
          <w:rFonts w:ascii="Times New Roman" w:eastAsia="方正仿宋_GBK" w:cs="Times New Roman" w:hAnsi="Times New Roman" w:hint="eastAsia"/>
          <w:sz w:val="32"/>
          <w:szCs w:val="32"/>
        </w:rPr>
        <w:t>，我国正常运营的2</w:t>
      </w:r>
      <w:r>
        <w:rPr>
          <w:rFonts w:ascii="Times New Roman" w:eastAsia="方正仿宋_GBK" w:cs="Times New Roman" w:hAnsi="Times New Roman"/>
          <w:sz w:val="32"/>
          <w:szCs w:val="32"/>
        </w:rPr>
        <w:t>68</w:t>
      </w:r>
      <w:r>
        <w:rPr>
          <w:rFonts w:ascii="Times New Roman" w:eastAsia="方正仿宋_GBK" w:cs="Times New Roman" w:hAnsi="Times New Roman" w:hint="eastAsia"/>
          <w:sz w:val="32"/>
          <w:szCs w:val="32"/>
        </w:rPr>
        <w:t>个</w:t>
      </w:r>
      <w:r>
        <w:rPr>
          <w:rFonts w:ascii="Times New Roman" w:eastAsia="方正仿宋_GBK" w:cs="Times New Roman" w:hAnsi="Times New Roman"/>
          <w:sz w:val="32"/>
          <w:szCs w:val="32"/>
        </w:rPr>
        <w:t>国家对外开放口岸达到口岸核心能力建设标准要求</w:t>
      </w:r>
      <w:r>
        <w:rPr>
          <w:rFonts w:ascii="Times New Roman" w:eastAsia="方正仿宋_GBK" w:cs="Times New Roman" w:hAnsi="Times New Roman" w:hint="eastAsia"/>
          <w:sz w:val="32"/>
          <w:szCs w:val="32"/>
        </w:rPr>
        <w:t>，提升了口岸公共卫生风险防控能力，</w:t>
      </w:r>
      <w:r>
        <w:rPr>
          <w:rFonts w:ascii="Times New Roman" w:eastAsia="方正仿宋_GBK" w:cs="Times New Roman" w:hAnsi="Times New Roman"/>
          <w:sz w:val="32"/>
          <w:szCs w:val="32"/>
        </w:rPr>
        <w:t>在</w:t>
      </w:r>
      <w:r>
        <w:rPr>
          <w:rFonts w:ascii="Times New Roman" w:eastAsia="方正仿宋_GBK" w:cs="Times New Roman" w:hAnsi="Times New Roman" w:hint="eastAsia"/>
          <w:sz w:val="32"/>
          <w:szCs w:val="32"/>
        </w:rPr>
        <w:t>营造良好的口岸开放环境</w:t>
      </w:r>
      <w:r>
        <w:rPr>
          <w:rFonts w:ascii="Times New Roman" w:eastAsia="方正仿宋_GBK" w:cs="Times New Roman" w:hAnsi="Times New Roman"/>
          <w:sz w:val="32"/>
          <w:szCs w:val="32"/>
        </w:rPr>
        <w:t>的同时，</w:t>
      </w:r>
      <w:r>
        <w:rPr>
          <w:rFonts w:ascii="Times New Roman" w:eastAsia="方正仿宋_GBK" w:cs="Times New Roman" w:hAnsi="Times New Roman" w:hint="eastAsia"/>
          <w:sz w:val="32"/>
          <w:szCs w:val="32"/>
        </w:rPr>
        <w:t>得到世界卫生组织的高度肯定，认为</w:t>
      </w:r>
      <w:r>
        <w:rPr>
          <w:rFonts w:ascii="Times New Roman" w:eastAsia="方正仿宋_GBK" w:cs="Times New Roman" w:hAnsi="Times New Roman"/>
          <w:sz w:val="32"/>
          <w:szCs w:val="32"/>
        </w:rPr>
        <w:t>我国</w:t>
      </w:r>
      <w:r>
        <w:rPr>
          <w:rFonts w:ascii="Times New Roman" w:eastAsia="方正仿宋_GBK" w:cs="Times New Roman" w:hAnsi="Times New Roman" w:hint="eastAsia"/>
          <w:sz w:val="32"/>
          <w:szCs w:val="32"/>
        </w:rPr>
        <w:t>口岸核心能力建设</w:t>
      </w:r>
      <w:r>
        <w:rPr>
          <w:rFonts w:ascii="Times New Roman" w:eastAsia="方正仿宋_GBK" w:cs="Times New Roman" w:hAnsi="Times New Roman"/>
          <w:sz w:val="32"/>
          <w:szCs w:val="32"/>
        </w:rPr>
        <w:t>模式</w:t>
      </w:r>
      <w:r>
        <w:rPr>
          <w:rFonts w:ascii="Times New Roman" w:eastAsia="方正仿宋_GBK" w:cs="Times New Roman" w:hAnsi="Times New Roman" w:hint="eastAsia"/>
          <w:sz w:val="32"/>
          <w:szCs w:val="32"/>
        </w:rPr>
        <w:t>值得世界分享。</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在取得成绩的同时，</w:t>
      </w:r>
      <w:r>
        <w:rPr>
          <w:rFonts w:ascii="Times New Roman" w:eastAsia="方正仿宋_GBK" w:cs="Times New Roman" w:hAnsi="Times New Roman"/>
          <w:sz w:val="32"/>
          <w:szCs w:val="32"/>
        </w:rPr>
        <w:t>该项工作</w:t>
      </w:r>
      <w:r>
        <w:rPr>
          <w:rFonts w:ascii="Times New Roman" w:eastAsia="方正仿宋_GBK" w:cs="Times New Roman" w:hAnsi="Times New Roman" w:hint="eastAsia"/>
          <w:sz w:val="32"/>
          <w:szCs w:val="32"/>
        </w:rPr>
        <w:t>也</w:t>
      </w:r>
      <w:r>
        <w:rPr>
          <w:rFonts w:ascii="Times New Roman" w:eastAsia="方正仿宋_GBK" w:cs="Times New Roman" w:hAnsi="Times New Roman"/>
          <w:sz w:val="32"/>
          <w:szCs w:val="32"/>
        </w:rPr>
        <w:t>存在</w:t>
      </w:r>
      <w:r>
        <w:rPr>
          <w:rFonts w:ascii="Times New Roman" w:eastAsia="方正仿宋_GBK" w:cs="Times New Roman" w:hAnsi="Times New Roman" w:hint="eastAsia"/>
          <w:sz w:val="32"/>
          <w:szCs w:val="32"/>
        </w:rPr>
        <w:t>不足</w:t>
      </w:r>
      <w:r>
        <w:rPr>
          <w:rFonts w:ascii="Times New Roman" w:eastAsia="方正仿宋_GBK" w:cs="Times New Roman" w:hAnsi="Times New Roman"/>
          <w:sz w:val="32"/>
          <w:szCs w:val="32"/>
        </w:rPr>
        <w:t>：一是建设工作涉及地方政府、运营单位、相关部门和海关的职责，而</w:t>
      </w:r>
      <w:r>
        <w:rPr>
          <w:rFonts w:ascii="Times New Roman" w:eastAsia="方正仿宋_GBK" w:cs="Times New Roman" w:hAnsi="Times New Roman" w:hint="eastAsia"/>
          <w:sz w:val="32"/>
          <w:szCs w:val="32"/>
        </w:rPr>
        <w:t>现行口岸核心能力建设相关</w:t>
      </w:r>
      <w:r>
        <w:rPr>
          <w:rFonts w:ascii="Times New Roman" w:eastAsia="方正仿宋_GBK" w:cs="Times New Roman" w:hAnsi="Times New Roman"/>
          <w:sz w:val="32"/>
          <w:szCs w:val="32"/>
        </w:rPr>
        <w:t>规定</w:t>
      </w:r>
      <w:r>
        <w:rPr>
          <w:rFonts w:ascii="Times New Roman" w:eastAsia="方正仿宋_GBK" w:cs="Times New Roman" w:hAnsi="Times New Roman" w:hint="eastAsia"/>
          <w:sz w:val="32"/>
          <w:szCs w:val="32"/>
        </w:rPr>
        <w:t>仅以海关内部文件</w:t>
      </w:r>
      <w:r>
        <w:rPr>
          <w:rFonts w:ascii="Times New Roman" w:eastAsia="方正仿宋_GBK" w:cs="Times New Roman" w:hAnsi="Times New Roman"/>
          <w:sz w:val="32"/>
          <w:szCs w:val="32"/>
        </w:rPr>
        <w:t>形式</w:t>
      </w:r>
      <w:r>
        <w:rPr>
          <w:rFonts w:ascii="Times New Roman" w:eastAsia="方正仿宋_GBK" w:cs="Times New Roman" w:hAnsi="Times New Roman" w:hint="eastAsia"/>
          <w:sz w:val="32"/>
          <w:szCs w:val="32"/>
        </w:rPr>
        <w:t>印发，</w:t>
      </w:r>
      <w:r>
        <w:rPr>
          <w:rFonts w:ascii="Times New Roman" w:eastAsia="方正仿宋_GBK" w:cs="Times New Roman" w:hAnsi="Times New Roman"/>
          <w:sz w:val="32"/>
          <w:szCs w:val="32"/>
        </w:rPr>
        <w:t>文件效力明显不足；二是</w:t>
      </w:r>
      <w:r>
        <w:rPr>
          <w:rFonts w:ascii="Times New Roman" w:eastAsia="方正仿宋_GBK" w:cs="Times New Roman" w:hAnsi="Times New Roman" w:hint="eastAsia"/>
          <w:sz w:val="32"/>
          <w:szCs w:val="32"/>
        </w:rPr>
        <w:t>强制性国家标准无法对口岸核心能力建设职责分工作出规定，导致</w:t>
      </w:r>
      <w:r>
        <w:rPr>
          <w:rFonts w:ascii="Times New Roman" w:eastAsia="方正仿宋_GBK" w:cs="Times New Roman" w:hAnsi="Times New Roman"/>
          <w:sz w:val="32"/>
          <w:szCs w:val="32"/>
        </w:rPr>
        <w:t>工作过程中一些</w:t>
      </w:r>
      <w:r>
        <w:rPr>
          <w:rFonts w:ascii="Times New Roman" w:eastAsia="方正仿宋_GBK" w:cs="Times New Roman" w:hAnsi="Times New Roman" w:hint="eastAsia"/>
          <w:sz w:val="32"/>
          <w:szCs w:val="32"/>
        </w:rPr>
        <w:t>相关部门、口岸运营者</w:t>
      </w:r>
      <w:r>
        <w:rPr>
          <w:rFonts w:ascii="Times New Roman" w:eastAsia="方正仿宋_GBK" w:cs="Times New Roman" w:hAnsi="Times New Roman"/>
          <w:sz w:val="32"/>
          <w:szCs w:val="32"/>
        </w:rPr>
        <w:t>相互推诿，或</w:t>
      </w:r>
      <w:r>
        <w:rPr>
          <w:rFonts w:ascii="Times New Roman" w:eastAsia="方正仿宋_GBK" w:cs="Times New Roman" w:hAnsi="Times New Roman" w:hint="eastAsia"/>
          <w:sz w:val="32"/>
          <w:szCs w:val="32"/>
        </w:rPr>
        <w:t>对建设要求选择性取舍</w:t>
      </w:r>
      <w:r>
        <w:rPr>
          <w:rFonts w:ascii="Times New Roman" w:eastAsia="方正仿宋_GBK" w:cs="Times New Roman" w:hAnsi="Times New Roman"/>
          <w:sz w:val="32"/>
          <w:szCs w:val="32"/>
        </w:rPr>
        <w:t>。因此，</w:t>
      </w:r>
      <w:r>
        <w:rPr>
          <w:rFonts w:ascii="Times New Roman" w:eastAsia="方正仿宋_GBK" w:cs="Times New Roman" w:hAnsi="Times New Roman" w:hint="eastAsia"/>
          <w:sz w:val="32"/>
          <w:szCs w:val="32"/>
        </w:rPr>
        <w:t>进一步完善口岸核心能力建设管理</w:t>
      </w:r>
      <w:r>
        <w:rPr>
          <w:rFonts w:ascii="Times New Roman" w:eastAsia="方正仿宋_GBK" w:cs="Times New Roman" w:hAnsi="Times New Roman"/>
          <w:sz w:val="32"/>
          <w:szCs w:val="32"/>
        </w:rPr>
        <w:t>规章制度</w:t>
      </w:r>
      <w:r>
        <w:rPr>
          <w:rFonts w:ascii="Times New Roman" w:eastAsia="方正仿宋_GBK" w:cs="Times New Roman" w:hAnsi="Times New Roman" w:hint="eastAsia"/>
          <w:sz w:val="32"/>
          <w:szCs w:val="32"/>
        </w:rPr>
        <w:t>，确保</w:t>
      </w:r>
      <w:r>
        <w:rPr>
          <w:rFonts w:ascii="Times New Roman" w:eastAsia="方正仿宋_GBK" w:cs="Times New Roman" w:hAnsi="Times New Roman"/>
          <w:sz w:val="32"/>
          <w:szCs w:val="32"/>
        </w:rPr>
        <w:t>我国</w:t>
      </w:r>
      <w:r>
        <w:rPr>
          <w:rFonts w:ascii="Times New Roman" w:eastAsia="方正仿宋_GBK" w:cs="Times New Roman" w:hAnsi="Times New Roman" w:hint="eastAsia"/>
          <w:sz w:val="32"/>
          <w:szCs w:val="32"/>
        </w:rPr>
        <w:t>口岸核心能力</w:t>
      </w:r>
      <w:r>
        <w:rPr>
          <w:rFonts w:ascii="Times New Roman" w:eastAsia="方正仿宋_GBK" w:cs="Times New Roman" w:hAnsi="Times New Roman"/>
          <w:sz w:val="32"/>
          <w:szCs w:val="32"/>
        </w:rPr>
        <w:t>的</w:t>
      </w:r>
      <w:r>
        <w:rPr>
          <w:rFonts w:ascii="Times New Roman" w:eastAsia="方正仿宋_GBK" w:cs="Times New Roman" w:hAnsi="Times New Roman" w:hint="eastAsia"/>
          <w:sz w:val="32"/>
          <w:szCs w:val="32"/>
        </w:rPr>
        <w:t>持续</w:t>
      </w:r>
      <w:r>
        <w:rPr>
          <w:rFonts w:ascii="Times New Roman" w:eastAsia="方正仿宋_GBK" w:cs="Times New Roman" w:hAnsi="Times New Roman"/>
          <w:sz w:val="32"/>
          <w:szCs w:val="32"/>
        </w:rPr>
        <w:t>巩固和提升势在必行</w:t>
      </w:r>
      <w:r>
        <w:rPr>
          <w:rFonts w:ascii="Times New Roman" w:eastAsia="方正仿宋_GBK" w:cs="Times New Roman" w:hAnsi="Times New Roman" w:hint="eastAsia"/>
          <w:sz w:val="32"/>
          <w:szCs w:val="32"/>
        </w:rPr>
        <w:t>。</w:t>
      </w:r>
    </w:p>
    <w:p>
      <w:pPr>
        <w:spacing w:line="560" w:lineRule="exact"/>
        <w:ind w:firstLine="640"/>
        <w:rPr>
          <w:rFonts w:ascii="方正黑体_GBK" w:eastAsia="方正黑体_GBK" w:cs="Times New Roman"/>
          <w:sz w:val="32"/>
          <w:szCs w:val="32"/>
        </w:rPr>
      </w:pPr>
      <w:r>
        <w:rPr>
          <w:rFonts w:ascii="方正黑体_GBK" w:eastAsia="方正黑体_GBK" w:cs="Times New Roman" w:hint="eastAsia"/>
          <w:sz w:val="32"/>
          <w:szCs w:val="32"/>
        </w:rPr>
        <w:t>二、起草过程</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2021年，</w:t>
      </w:r>
      <w:r>
        <w:rPr>
          <w:rFonts w:ascii="Times New Roman" w:eastAsia="方正仿宋_GBK" w:cs="Times New Roman" w:hAnsi="Times New Roman"/>
          <w:sz w:val="32"/>
          <w:szCs w:val="32"/>
        </w:rPr>
        <w:t>在制定</w:t>
      </w:r>
      <w:r>
        <w:rPr>
          <w:rFonts w:ascii="Times New Roman" w:eastAsia="方正仿宋_GBK" w:cs="Times New Roman" w:hAnsi="Times New Roman" w:hint="eastAsia"/>
          <w:sz w:val="32"/>
          <w:szCs w:val="32"/>
        </w:rPr>
        <w:t>口岸核心能力建设强制性国家标准的同时，海关总署</w:t>
      </w:r>
      <w:r>
        <w:rPr>
          <w:rFonts w:ascii="Times New Roman" w:eastAsia="方正仿宋_GBK" w:cs="Times New Roman" w:hAnsi="Times New Roman"/>
          <w:sz w:val="32"/>
          <w:szCs w:val="32"/>
        </w:rPr>
        <w:t>同步组织编制《</w:t>
      </w:r>
      <w:r>
        <w:rPr>
          <w:rFonts w:ascii="Times New Roman" w:eastAsia="方正仿宋_GBK" w:cs="Times New Roman" w:hAnsi="Times New Roman" w:hint="eastAsia"/>
          <w:sz w:val="32"/>
          <w:szCs w:val="32"/>
        </w:rPr>
        <w:t>管理办法</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，形成了</w:t>
      </w:r>
      <w:r>
        <w:rPr>
          <w:rFonts w:ascii="Times New Roman" w:eastAsia="方正仿宋_GBK" w:cs="Times New Roman" w:hAnsi="Times New Roman"/>
          <w:sz w:val="32"/>
          <w:szCs w:val="32"/>
        </w:rPr>
        <w:t>征求意见稿</w:t>
      </w:r>
      <w:r>
        <w:rPr>
          <w:rFonts w:ascii="Times New Roman" w:eastAsia="方正仿宋_GBK" w:cs="Times New Roman" w:hAnsi="Times New Roman" w:hint="eastAsia"/>
          <w:sz w:val="32"/>
          <w:szCs w:val="32"/>
        </w:rPr>
        <w:t>。《管理办法》与现有法律法规和国家标准有效衔接和统一，与口岸核心能力建设强制性国家标准形成配套管理体系，在制定过程中重点考虑以下三方面：</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sz w:val="32"/>
          <w:szCs w:val="32"/>
        </w:rPr>
        <w:t>一是《管理办法》参考了原质检总局于2016年印发的《</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国际卫生条例（2005）</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口岸核心能力动态监督管理规定》（国质检卫</w:t>
      </w:r>
      <w:r>
        <w:rPr>
          <w:rFonts w:ascii="方正仿宋_GBK" w:eastAsia="方正仿宋_GBK" w:cs="Times New Roman" w:hint="eastAsia"/>
          <w:sz w:val="32"/>
          <w:szCs w:val="32"/>
        </w:rPr>
        <w:t>〔</w:t>
      </w:r>
      <w:r>
        <w:rPr>
          <w:rFonts w:ascii="Times New Roman" w:eastAsia="方正仿宋_GBK" w:cs="Times New Roman" w:hAnsi="Times New Roman" w:hint="eastAsia"/>
          <w:sz w:val="32"/>
          <w:szCs w:val="32"/>
        </w:rPr>
        <w:t>2016</w:t>
      </w:r>
      <w:r>
        <w:rPr>
          <w:rFonts w:ascii="方正仿宋_GBK" w:eastAsia="方正仿宋_GBK" w:cs="Times New Roman" w:hint="eastAsia"/>
          <w:sz w:val="32"/>
          <w:szCs w:val="32"/>
        </w:rPr>
        <w:t>〕</w:t>
      </w:r>
      <w:r>
        <w:rPr>
          <w:rFonts w:ascii="Times New Roman" w:eastAsia="方正仿宋_GBK" w:cs="Times New Roman" w:hAnsi="Times New Roman" w:hint="eastAsia"/>
          <w:sz w:val="32"/>
          <w:szCs w:val="32"/>
        </w:rPr>
        <w:t>358号），包括</w:t>
      </w:r>
      <w:r>
        <w:rPr>
          <w:rFonts w:ascii="Times New Roman" w:eastAsia="方正仿宋_GBK" w:cs="Times New Roman" w:hAnsi="Times New Roman"/>
          <w:sz w:val="32"/>
          <w:szCs w:val="32"/>
        </w:rPr>
        <w:t>职责要求、建设要求、监督</w:t>
      </w:r>
      <w:r>
        <w:rPr>
          <w:rFonts w:ascii="Times New Roman" w:eastAsia="方正仿宋_GBK" w:cs="Times New Roman" w:hAnsi="Times New Roman" w:hint="eastAsia"/>
          <w:sz w:val="32"/>
          <w:szCs w:val="32"/>
        </w:rPr>
        <w:t>管理等内容，同时结合其实施过程中遇到的问题和口岸核心能力建设的最新要求进行了优化调整，在落实《中华人民共和国国境卫生检疫法》</w:t>
      </w:r>
      <w:r>
        <w:rPr>
          <w:rFonts w:ascii="方正仿宋_GBK" w:eastAsia="方正仿宋_GBK" w:cs="FZFangSong-Z02S" w:hint="eastAsia"/>
          <w:sz w:val="32"/>
          <w:szCs w:val="32"/>
        </w:rPr>
        <w:t>《“健康中国</w:t>
      </w:r>
      <w:r>
        <w:rPr>
          <w:rFonts w:ascii="Times New Roman" w:eastAsia="方正仿宋_GBK" w:cs="Times New Roman" w:hAnsi="Times New Roman"/>
          <w:sz w:val="32"/>
          <w:szCs w:val="32"/>
        </w:rPr>
        <w:t>2030</w:t>
      </w:r>
      <w:r>
        <w:rPr>
          <w:rFonts w:ascii="方正仿宋_GBK" w:eastAsia="方正仿宋_GBK" w:cs="FZFangSong-Z02S" w:hint="eastAsia"/>
          <w:sz w:val="32"/>
          <w:szCs w:val="32"/>
        </w:rPr>
        <w:t>”规划纲要》</w:t>
      </w:r>
      <w:r>
        <w:rPr>
          <w:rFonts w:ascii="方正仿宋_GBK" w:eastAsia="方正仿宋_GBK" w:cs="FZFangSong-Z02S"/>
          <w:sz w:val="32"/>
          <w:szCs w:val="32"/>
        </w:rPr>
        <w:t>要求</w:t>
      </w:r>
      <w:r>
        <w:rPr>
          <w:rFonts w:ascii="方正仿宋_GBK" w:eastAsia="方正仿宋_GBK" w:cs="FZFangSong-Z02S" w:hint="eastAsia"/>
          <w:sz w:val="32"/>
          <w:szCs w:val="32"/>
        </w:rPr>
        <w:t>方面，充分体现了持续巩固和提升口岸预防、控制和应对公共卫生风险</w:t>
      </w:r>
      <w:r>
        <w:rPr>
          <w:rFonts w:ascii="方正仿宋_GBK" w:eastAsia="方正仿宋_GBK" w:cs="FZFangSong-Z02S"/>
          <w:sz w:val="32"/>
          <w:szCs w:val="32"/>
        </w:rPr>
        <w:t>与</w:t>
      </w:r>
      <w:r>
        <w:rPr>
          <w:rFonts w:ascii="方正仿宋_GBK" w:eastAsia="方正仿宋_GBK" w:cs="FZFangSong-Z02S" w:hint="eastAsia"/>
          <w:sz w:val="32"/>
          <w:szCs w:val="32"/>
        </w:rPr>
        <w:t>突发公共卫生事件核心能力的理念</w:t>
      </w:r>
      <w:r>
        <w:rPr>
          <w:rFonts w:ascii="Times New Roman" w:eastAsia="方正仿宋_GBK" w:cs="Times New Roman" w:hAnsi="Times New Roman" w:hint="eastAsia"/>
          <w:sz w:val="32"/>
          <w:szCs w:val="32"/>
        </w:rPr>
        <w:t>；</w:t>
      </w:r>
    </w:p>
    <w:p>
      <w:pPr>
        <w:spacing w:line="560" w:lineRule="exact"/>
        <w:ind w:firstLine="640"/>
        <w:rPr>
          <w:rFonts w:ascii="Times New Roman" w:eastAsia="方正仿宋_GBK" w:cs="Times New Roman" w:hAnsi="Times New Roman" w:hint="eastAsia"/>
          <w:sz w:val="32"/>
          <w:szCs w:val="32"/>
        </w:rPr>
      </w:pPr>
      <w:r>
        <w:rPr>
          <w:rFonts w:ascii="Times New Roman" w:eastAsia="方正仿宋_GBK" w:cs="Times New Roman" w:hAnsi="Times New Roman" w:hint="eastAsia"/>
          <w:sz w:val="32"/>
          <w:szCs w:val="32"/>
        </w:rPr>
        <w:t>二是《管理办法》对强制性国家标准无法作出的职责分工进行了详细规定，将其单列为“第二章 职责要求”，包括地方政府的主导作用、口岸运营单位建设主体责任、海关</w:t>
      </w:r>
      <w:r>
        <w:rPr>
          <w:rFonts w:ascii="Times New Roman" w:eastAsia="方正仿宋_GBK" w:cs="Times New Roman" w:hAnsi="Times New Roman"/>
          <w:sz w:val="32"/>
          <w:szCs w:val="32"/>
        </w:rPr>
        <w:t>部门</w:t>
      </w:r>
      <w:r>
        <w:rPr>
          <w:rFonts w:ascii="Times New Roman" w:eastAsia="方正仿宋_GBK" w:cs="Times New Roman" w:hAnsi="Times New Roman" w:hint="eastAsia"/>
          <w:sz w:val="32"/>
          <w:szCs w:val="32"/>
        </w:rPr>
        <w:t>的主管作用以及各有关部门</w:t>
      </w:r>
      <w:r>
        <w:rPr>
          <w:rFonts w:ascii="Times New Roman" w:eastAsia="方正仿宋_GBK" w:cs="Times New Roman" w:hAnsi="Times New Roman"/>
          <w:sz w:val="32"/>
          <w:szCs w:val="32"/>
        </w:rPr>
        <w:t>和单位</w:t>
      </w:r>
      <w:r>
        <w:rPr>
          <w:rFonts w:ascii="Times New Roman" w:eastAsia="方正仿宋_GBK" w:cs="Times New Roman" w:hAnsi="Times New Roman" w:hint="eastAsia"/>
          <w:sz w:val="32"/>
          <w:szCs w:val="32"/>
        </w:rPr>
        <w:t>的</w:t>
      </w:r>
      <w:r>
        <w:rPr>
          <w:rFonts w:ascii="Times New Roman" w:eastAsia="方正仿宋_GBK" w:cs="Times New Roman" w:hAnsi="Times New Roman"/>
          <w:sz w:val="32"/>
          <w:szCs w:val="32"/>
        </w:rPr>
        <w:t>协同</w:t>
      </w:r>
      <w:r>
        <w:rPr>
          <w:rFonts w:ascii="Times New Roman" w:eastAsia="方正仿宋_GBK" w:cs="Times New Roman" w:hAnsi="Times New Roman" w:hint="eastAsia"/>
          <w:sz w:val="32"/>
          <w:szCs w:val="32"/>
        </w:rPr>
        <w:t>联动要求，并对各方所应承担的工作内容做了细化；</w:t>
      </w:r>
    </w:p>
    <w:p>
      <w:pPr>
        <w:spacing w:line="560" w:lineRule="exact"/>
        <w:ind w:firstLineChars="200" w:firstLine="640"/>
        <w:rPr>
          <w:rFonts w:ascii="方正仿宋_GBK" w:eastAsia="方正仿宋_GBK"/>
          <w:sz w:val="32"/>
          <w:szCs w:val="32"/>
        </w:rPr>
      </w:pPr>
      <w:r>
        <w:rPr>
          <w:rFonts w:ascii="Times New Roman" w:eastAsia="方正仿宋_GBK" w:cs="Times New Roman" w:hAnsi="Times New Roman" w:hint="eastAsia"/>
          <w:sz w:val="32"/>
          <w:szCs w:val="32"/>
        </w:rPr>
        <w:t>三是《管理办法》有效落实了《中华人民共和国国境卫生检疫法》《中华人民共和国生物安全法》等法律、《口岸公共卫生核心能力建设技术规范》强制性国家标准</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以及《口岸验收准入退出（暂行）》等管理规定，规范了口岸核心能力建设要求、</w:t>
      </w:r>
      <w:r>
        <w:rPr>
          <w:rFonts w:ascii="Times New Roman" w:eastAsia="方正仿宋_GBK" w:cs="Times New Roman" w:hAnsi="Times New Roman"/>
          <w:sz w:val="32"/>
          <w:szCs w:val="32"/>
        </w:rPr>
        <w:t>考（复）</w:t>
      </w:r>
      <w:r>
        <w:rPr>
          <w:rFonts w:ascii="Times New Roman" w:eastAsia="方正仿宋_GBK" w:cs="Times New Roman" w:hAnsi="Times New Roman" w:hint="eastAsia"/>
          <w:sz w:val="32"/>
          <w:szCs w:val="32"/>
        </w:rPr>
        <w:t>核环节、动态调整措施等内容</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根据国家相关规定和技术标准，持续提升口岸公共卫生沟通协调、风险防控、应急处置、技术支撑等能力。</w:t>
      </w:r>
    </w:p>
    <w:p>
      <w:pPr>
        <w:spacing w:line="560" w:lineRule="exact"/>
        <w:ind w:firstLine="640"/>
        <w:rPr>
          <w:rFonts w:ascii="方正黑体_GBK" w:eastAsia="方正黑体_GBK" w:cs="Times New Roman"/>
          <w:sz w:val="32"/>
          <w:szCs w:val="32"/>
        </w:rPr>
      </w:pPr>
      <w:r>
        <w:rPr>
          <w:rFonts w:ascii="方正黑体_GBK" w:eastAsia="方正黑体_GBK" w:cs="Times New Roman" w:hint="eastAsia"/>
          <w:sz w:val="32"/>
          <w:szCs w:val="32"/>
        </w:rPr>
        <w:t>三、主要内容</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管理</w:t>
      </w:r>
      <w:r>
        <w:rPr>
          <w:rFonts w:ascii="Times New Roman" w:eastAsia="方正仿宋_GBK" w:cs="Times New Roman" w:hAnsi="Times New Roman"/>
          <w:sz w:val="32"/>
          <w:szCs w:val="32"/>
        </w:rPr>
        <w:t>办法》</w:t>
      </w:r>
      <w:r>
        <w:rPr>
          <w:rFonts w:ascii="Times New Roman" w:eastAsia="方正仿宋_GBK" w:cs="Times New Roman" w:hAnsi="Times New Roman" w:hint="eastAsia"/>
          <w:sz w:val="32"/>
          <w:szCs w:val="32"/>
        </w:rPr>
        <w:t>共包含五章、二十八条，主要内容如下：</w:t>
      </w:r>
    </w:p>
    <w:p>
      <w:pPr>
        <w:pStyle w:val="51"/>
        <w:spacing w:line="560" w:lineRule="exact"/>
        <w:ind w:left="0" w:firstLineChars="200" w:firstLine="640"/>
        <w:rPr>
          <w:rFonts w:ascii="Times New Roman" w:eastAsia="方正仿宋_GBK" w:cs="Times New Roman" w:hAnsi="Times New Roman"/>
          <w:sz w:val="32"/>
          <w:szCs w:val="32"/>
        </w:rPr>
      </w:pPr>
      <w:r>
        <w:rPr>
          <w:rFonts w:ascii="Times New Roman" w:eastAsia="方正仿宋_GBK" w:cs="Times New Roman" w:hAnsi="Times New Roman" w:hint="eastAsia"/>
          <w:b/>
          <w:sz w:val="32"/>
          <w:szCs w:val="32"/>
        </w:rPr>
        <w:t>第一章 总则</w:t>
      </w:r>
      <w:r>
        <w:rPr>
          <w:rFonts w:ascii="Times New Roman" w:eastAsia="方正仿宋_GBK" w:cs="Times New Roman" w:hAnsi="Times New Roman" w:hint="eastAsia"/>
          <w:sz w:val="32"/>
          <w:szCs w:val="32"/>
        </w:rPr>
        <w:t>：共4条。阐述了</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管理办法</w:t>
      </w:r>
      <w:r>
        <w:rPr>
          <w:rFonts w:ascii="Times New Roman" w:eastAsia="方正仿宋_GBK" w:cs="Times New Roman" w:hAnsi="Times New Roman"/>
          <w:sz w:val="32"/>
          <w:szCs w:val="32"/>
        </w:rPr>
        <w:t>》</w:t>
      </w:r>
      <w:r>
        <w:rPr>
          <w:rFonts w:ascii="Times New Roman" w:eastAsia="方正仿宋_GBK" w:cs="Times New Roman" w:hAnsi="Times New Roman" w:hint="eastAsia"/>
          <w:sz w:val="32"/>
          <w:szCs w:val="32"/>
        </w:rPr>
        <w:t>制定的法律法规依据，明确了本规定适用于</w:t>
      </w:r>
      <w:r>
        <w:rPr>
          <w:rFonts w:ascii="Times New Roman" w:eastAsia="方正仿宋_GBK" w:cs="Times New Roman" w:hAnsi="Times New Roman"/>
          <w:sz w:val="32"/>
          <w:szCs w:val="32"/>
        </w:rPr>
        <w:t>国家对外开放口岸的公共卫生核心能力建设及其监督管理工作，</w:t>
      </w:r>
      <w:r>
        <w:rPr>
          <w:rFonts w:ascii="Times New Roman" w:eastAsia="方正仿宋_GBK" w:cs="Times New Roman" w:hAnsi="Times New Roman" w:hint="eastAsia"/>
          <w:sz w:val="32"/>
          <w:szCs w:val="32"/>
        </w:rPr>
        <w:t>提出了口岸核心能力建设“</w:t>
      </w:r>
      <w:r>
        <w:rPr>
          <w:rFonts w:ascii="方正仿宋_GBK" w:eastAsia="方正仿宋_GBK" w:cs="方正仿宋_GBK" w:hint="eastAsia"/>
          <w:color w:val="auto"/>
          <w:kern w:val="0"/>
          <w:sz w:val="32"/>
          <w:szCs w:val="32"/>
          <w:lang w:val="en-US" w:eastAsia="zh-CN"/>
          <w:highlight w:val="auto"/>
        </w:rPr>
        <w:t>地方</w:t>
      </w:r>
      <w:r>
        <w:rPr>
          <w:rFonts w:ascii="Times New Roman" w:eastAsia="方正仿宋_GBK" w:cs="Times New Roman" w:hAnsi="Times New Roman"/>
          <w:color w:val="auto"/>
          <w:kern w:val="0"/>
          <w:sz w:val="32"/>
          <w:szCs w:val="32"/>
          <w:highlight w:val="auto"/>
        </w:rPr>
        <w:t>政府主导、</w:t>
      </w:r>
      <w:r>
        <w:rPr>
          <w:rFonts w:ascii="Times New Roman" w:eastAsia="方正仿宋_GBK" w:cs="Times New Roman" w:hAnsi="Times New Roman" w:hint="eastAsia"/>
          <w:color w:val="auto"/>
          <w:kern w:val="0"/>
          <w:sz w:val="32"/>
          <w:szCs w:val="32"/>
          <w:lang w:val="en-US" w:eastAsia="zh-CN"/>
          <w:highlight w:val="auto"/>
        </w:rPr>
        <w:t>运营</w:t>
      </w:r>
      <w:r>
        <w:rPr>
          <w:rFonts w:ascii="Times New Roman" w:eastAsia="方正仿宋_GBK" w:cs="Times New Roman" w:hAnsi="Times New Roman"/>
          <w:color w:val="auto"/>
          <w:kern w:val="0"/>
          <w:sz w:val="32"/>
          <w:szCs w:val="32"/>
          <w:highlight w:val="auto"/>
        </w:rPr>
        <w:t>单位主建、海关</w:t>
      </w:r>
      <w:r>
        <w:rPr>
          <w:rFonts w:ascii="Times New Roman" w:eastAsia="方正仿宋_GBK" w:cs="Times New Roman" w:hAnsi="Times New Roman" w:hint="eastAsia"/>
          <w:color w:val="auto"/>
          <w:kern w:val="0"/>
          <w:sz w:val="32"/>
          <w:szCs w:val="32"/>
          <w:lang w:val="en-US" w:eastAsia="zh-CN"/>
          <w:highlight w:val="auto"/>
        </w:rPr>
        <w:t>部门</w:t>
      </w:r>
      <w:r>
        <w:rPr>
          <w:rFonts w:ascii="Times New Roman" w:eastAsia="方正仿宋_GBK" w:cs="Times New Roman" w:hAnsi="Times New Roman"/>
          <w:color w:val="auto"/>
          <w:kern w:val="0"/>
          <w:sz w:val="32"/>
          <w:szCs w:val="32"/>
          <w:highlight w:val="auto"/>
        </w:rPr>
        <w:t>主管、多方</w:t>
      </w:r>
      <w:r>
        <w:rPr>
          <w:rFonts w:ascii="Times New Roman" w:eastAsia="方正仿宋_GBK" w:cs="Times New Roman" w:hAnsi="Times New Roman" w:hint="eastAsia"/>
          <w:color w:val="auto"/>
          <w:kern w:val="0"/>
          <w:sz w:val="32"/>
          <w:szCs w:val="32"/>
          <w:lang w:val="en-US" w:eastAsia="zh-CN"/>
          <w:highlight w:val="auto"/>
        </w:rPr>
        <w:t>协同</w:t>
      </w:r>
      <w:r>
        <w:rPr>
          <w:rFonts w:ascii="Times New Roman" w:eastAsia="方正仿宋_GBK" w:cs="Times New Roman" w:hAnsi="Times New Roman"/>
          <w:color w:val="auto"/>
          <w:kern w:val="0"/>
          <w:sz w:val="32"/>
          <w:szCs w:val="32"/>
          <w:highlight w:val="auto"/>
        </w:rPr>
        <w:t>联动</w:t>
      </w:r>
      <w:r>
        <w:rPr>
          <w:rFonts w:ascii="Times New Roman" w:eastAsia="方正仿宋_GBK" w:cs="Times New Roman" w:hAnsi="Times New Roman" w:hint="eastAsia"/>
          <w:sz w:val="32"/>
          <w:szCs w:val="32"/>
        </w:rPr>
        <w:t>”的原则。</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b/>
          <w:sz w:val="32"/>
          <w:szCs w:val="32"/>
        </w:rPr>
        <w:t>第二章 职责要求</w:t>
      </w:r>
      <w:r>
        <w:rPr>
          <w:rFonts w:ascii="Times New Roman" w:eastAsia="方正仿宋_GBK" w:cs="Times New Roman" w:hAnsi="Times New Roman" w:hint="eastAsia"/>
          <w:sz w:val="32"/>
          <w:szCs w:val="32"/>
        </w:rPr>
        <w:t>：共4条。详细列举了口岸核心能力建设各方的职责内容，包括地方政府应</w:t>
      </w:r>
      <w:r>
        <w:rPr>
          <w:rFonts w:ascii="Times New Roman" w:eastAsia="方正仿宋_GBK" w:cs="Times New Roman" w:hAnsi="Times New Roman"/>
          <w:sz w:val="32"/>
          <w:szCs w:val="32"/>
        </w:rPr>
        <w:t>落实属地责任</w:t>
      </w:r>
      <w:r>
        <w:rPr>
          <w:rFonts w:ascii="Times New Roman" w:eastAsia="方正仿宋_GBK" w:cs="Times New Roman" w:hAnsi="Times New Roman" w:hint="eastAsia"/>
          <w:sz w:val="32"/>
          <w:szCs w:val="32"/>
          <w:lang w:eastAsia="zh-CN"/>
        </w:rPr>
        <w:t>，</w:t>
      </w:r>
      <w:r>
        <w:rPr>
          <w:rFonts w:ascii="Times New Roman" w:eastAsia="方正仿宋_GBK" w:cs="Times New Roman" w:hAnsi="Times New Roman"/>
          <w:sz w:val="32"/>
          <w:szCs w:val="32"/>
        </w:rPr>
        <w:t>主导口岸公共卫生核心能力建设</w:t>
      </w:r>
      <w:r>
        <w:rPr>
          <w:rFonts w:ascii="Times New Roman" w:eastAsia="方正仿宋_GBK" w:cs="Times New Roman" w:hAnsi="Times New Roman" w:hint="eastAsia"/>
          <w:sz w:val="32"/>
          <w:szCs w:val="32"/>
        </w:rPr>
        <w:t>，口岸运营者应发挥建设主体作用，海关</w:t>
      </w:r>
      <w:r>
        <w:rPr>
          <w:rFonts w:ascii="Times New Roman" w:eastAsia="方正仿宋_GBK" w:cs="Times New Roman" w:hAnsi="Times New Roman"/>
          <w:sz w:val="32"/>
          <w:szCs w:val="32"/>
        </w:rPr>
        <w:t>部门</w:t>
      </w:r>
      <w:r>
        <w:rPr>
          <w:rFonts w:ascii="Times New Roman" w:eastAsia="方正仿宋_GBK" w:cs="Times New Roman" w:hAnsi="Times New Roman" w:hint="eastAsia"/>
          <w:sz w:val="32"/>
          <w:szCs w:val="32"/>
        </w:rPr>
        <w:t>应发挥口岸核心能力建设</w:t>
      </w:r>
      <w:r>
        <w:rPr>
          <w:rFonts w:ascii="Times New Roman" w:eastAsia="方正仿宋_GBK" w:cs="Times New Roman" w:hAnsi="Times New Roman"/>
          <w:sz w:val="32"/>
          <w:szCs w:val="32"/>
        </w:rPr>
        <w:t>的业务指导和监督管理</w:t>
      </w:r>
      <w:r>
        <w:rPr>
          <w:rFonts w:ascii="Times New Roman" w:eastAsia="方正仿宋_GBK" w:cs="Times New Roman" w:hAnsi="Times New Roman" w:hint="eastAsia"/>
          <w:sz w:val="32"/>
          <w:szCs w:val="32"/>
        </w:rPr>
        <w:t>作用，口岸各相关部门</w:t>
      </w:r>
      <w:r>
        <w:rPr>
          <w:rFonts w:ascii="Times New Roman" w:eastAsia="方正仿宋_GBK" w:cs="Times New Roman" w:hAnsi="Times New Roman"/>
          <w:sz w:val="32"/>
          <w:szCs w:val="32"/>
        </w:rPr>
        <w:t>和单位</w:t>
      </w:r>
      <w:r>
        <w:rPr>
          <w:rFonts w:ascii="Times New Roman" w:eastAsia="方正仿宋_GBK" w:cs="Times New Roman" w:hAnsi="Times New Roman" w:hint="eastAsia"/>
          <w:sz w:val="32"/>
          <w:szCs w:val="32"/>
        </w:rPr>
        <w:t>应按照工作职责，共同推动口岸核心能力建设。</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b/>
          <w:sz w:val="32"/>
          <w:szCs w:val="32"/>
        </w:rPr>
        <w:t>第三章 建设要求</w:t>
      </w:r>
      <w:r>
        <w:rPr>
          <w:rFonts w:ascii="Times New Roman" w:eastAsia="方正仿宋_GBK" w:cs="Times New Roman" w:hAnsi="Times New Roman" w:hint="eastAsia"/>
          <w:sz w:val="32"/>
          <w:szCs w:val="32"/>
        </w:rPr>
        <w:t>：共5条。详细列举了口岸核心能力建设沟通协调、风险防控、应急处置和技术支撑的具体能力建设要求，在与口岸核心能力建设强制性国家标准相对应的</w:t>
      </w:r>
      <w:r>
        <w:rPr>
          <w:rFonts w:ascii="Times New Roman" w:eastAsia="方正仿宋_GBK" w:cs="Times New Roman" w:hAnsi="Times New Roman"/>
          <w:sz w:val="32"/>
          <w:szCs w:val="32"/>
        </w:rPr>
        <w:t>同时补充了</w:t>
      </w:r>
      <w:r>
        <w:rPr>
          <w:rFonts w:ascii="Times New Roman" w:eastAsia="方正仿宋_GBK" w:cs="Times New Roman" w:hAnsi="Times New Roman" w:hint="eastAsia"/>
          <w:sz w:val="32"/>
          <w:szCs w:val="32"/>
        </w:rPr>
        <w:t>沟通协调能力。</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b/>
          <w:sz w:val="32"/>
          <w:szCs w:val="32"/>
        </w:rPr>
        <w:t xml:space="preserve">第四章 </w:t>
      </w:r>
      <w:r>
        <w:rPr>
          <w:rFonts w:ascii="Times New Roman" w:eastAsia="方正仿宋_GBK" w:cs="Times New Roman" w:hAnsi="Times New Roman"/>
          <w:b/>
          <w:sz w:val="32"/>
          <w:szCs w:val="32"/>
        </w:rPr>
        <w:t>监督</w:t>
      </w:r>
      <w:r>
        <w:rPr>
          <w:rFonts w:ascii="Times New Roman" w:eastAsia="方正仿宋_GBK" w:cs="Times New Roman" w:hAnsi="Times New Roman" w:hint="eastAsia"/>
          <w:b/>
          <w:sz w:val="32"/>
          <w:szCs w:val="32"/>
        </w:rPr>
        <w:t>管理</w:t>
      </w:r>
      <w:r>
        <w:rPr>
          <w:rFonts w:ascii="Times New Roman" w:eastAsia="方正仿宋_GBK" w:cs="Times New Roman" w:hAnsi="Times New Roman" w:hint="eastAsia"/>
          <w:sz w:val="32"/>
          <w:szCs w:val="32"/>
        </w:rPr>
        <w:t>：共12条。阐述了口岸核心能力建设的动态管理要求，包括达标考核、复核督查、定期通报等，规范了达标考核和复核督查的标准（包括专家库、组织形式、考评方式等）以及标化评分要求，明确了</w:t>
      </w:r>
      <w:r>
        <w:rPr>
          <w:rFonts w:ascii="Times New Roman" w:eastAsia="方正仿宋_GBK" w:cs="Times New Roman" w:hAnsi="Times New Roman"/>
          <w:sz w:val="32"/>
          <w:szCs w:val="32"/>
        </w:rPr>
        <w:t>可对考（复）核不合格</w:t>
      </w:r>
      <w:r>
        <w:rPr>
          <w:rFonts w:ascii="Times New Roman" w:eastAsia="方正仿宋_GBK" w:cs="Times New Roman" w:hAnsi="Times New Roman" w:hint="eastAsia"/>
          <w:sz w:val="32"/>
          <w:szCs w:val="32"/>
        </w:rPr>
        <w:t>口岸</w:t>
      </w:r>
      <w:r>
        <w:rPr>
          <w:rFonts w:ascii="Times New Roman" w:eastAsia="方正仿宋_GBK" w:cs="Times New Roman" w:hAnsi="Times New Roman"/>
          <w:sz w:val="32"/>
          <w:szCs w:val="32"/>
        </w:rPr>
        <w:t>采取</w:t>
      </w:r>
      <w:r>
        <w:rPr>
          <w:rFonts w:ascii="Times New Roman" w:eastAsia="方正仿宋_GBK" w:cs="Times New Roman" w:hAnsi="Times New Roman" w:hint="eastAsia"/>
          <w:sz w:val="32"/>
          <w:szCs w:val="32"/>
        </w:rPr>
        <w:t>的限制性措施。</w:t>
      </w:r>
    </w:p>
    <w:p>
      <w:pPr>
        <w:spacing w:line="560" w:lineRule="exact"/>
        <w:ind w:firstLine="640"/>
        <w:rPr>
          <w:rFonts w:ascii="Times New Roman" w:eastAsia="方正仿宋_GBK" w:cs="Times New Roman" w:hAnsi="Times New Roman"/>
          <w:sz w:val="32"/>
          <w:szCs w:val="32"/>
        </w:rPr>
      </w:pPr>
      <w:r>
        <w:rPr>
          <w:rFonts w:ascii="Times New Roman" w:eastAsia="方正仿宋_GBK" w:cs="Times New Roman" w:hAnsi="Times New Roman" w:hint="eastAsia"/>
          <w:b/>
          <w:sz w:val="32"/>
          <w:szCs w:val="32"/>
        </w:rPr>
        <w:t>第</w:t>
      </w:r>
      <w:r>
        <w:rPr>
          <w:rFonts w:ascii="Times New Roman" w:eastAsia="方正仿宋_GBK" w:cs="Times New Roman" w:hAnsi="Times New Roman"/>
          <w:b/>
          <w:sz w:val="32"/>
          <w:szCs w:val="32"/>
        </w:rPr>
        <w:t>五</w:t>
      </w:r>
      <w:r>
        <w:rPr>
          <w:rFonts w:ascii="Times New Roman" w:eastAsia="方正仿宋_GBK" w:cs="Times New Roman" w:hAnsi="Times New Roman" w:hint="eastAsia"/>
          <w:b/>
          <w:sz w:val="32"/>
          <w:szCs w:val="32"/>
        </w:rPr>
        <w:t>章 附则</w:t>
      </w:r>
      <w:r>
        <w:rPr>
          <w:rFonts w:ascii="Times New Roman" w:eastAsia="方正仿宋_GBK" w:cs="Times New Roman" w:hAnsi="Times New Roman" w:hint="eastAsia"/>
          <w:sz w:val="32"/>
          <w:szCs w:val="32"/>
        </w:rPr>
        <w:t>：共3条。对《管理办法》中的口岸公共卫生核心能力、口岸相关部门</w:t>
      </w:r>
      <w:r>
        <w:rPr>
          <w:rFonts w:ascii="Times New Roman" w:eastAsia="方正仿宋_GBK" w:cs="Times New Roman" w:hAnsi="Times New Roman"/>
          <w:sz w:val="32"/>
          <w:szCs w:val="32"/>
        </w:rPr>
        <w:t>和单位</w:t>
      </w:r>
      <w:r>
        <w:rPr>
          <w:rFonts w:ascii="Times New Roman" w:eastAsia="方正仿宋_GBK" w:cs="Times New Roman" w:hAnsi="Times New Roman" w:hint="eastAsia"/>
          <w:sz w:val="32"/>
          <w:szCs w:val="32"/>
        </w:rPr>
        <w:t>进行释义，明确了《管理办法》的解释</w:t>
      </w:r>
      <w:r>
        <w:rPr>
          <w:rFonts w:ascii="Times New Roman" w:eastAsia="方正仿宋_GBK" w:cs="Times New Roman" w:hAnsi="Times New Roman"/>
          <w:sz w:val="32"/>
          <w:szCs w:val="32"/>
        </w:rPr>
        <w:t>部门</w:t>
      </w:r>
      <w:r>
        <w:rPr>
          <w:rFonts w:ascii="Times New Roman" w:eastAsia="方正仿宋_GBK" w:cs="Times New Roman" w:hAnsi="Times New Roman" w:hint="eastAsia"/>
          <w:sz w:val="32"/>
          <w:szCs w:val="32"/>
        </w:rPr>
        <w:t>和实施日期。</w:t>
      </w:r>
    </w:p>
    <w:p>
      <w:pPr>
        <w:spacing w:line="560" w:lineRule="exact"/>
        <w:ind w:firstLineChars="200" w:firstLine="640"/>
        <w:rPr>
          <w:rFonts w:ascii="Times New Roman" w:eastAsia="方正仿宋_GBK" w:cs="Times New Roman" w:hAnsi="Times New Roman"/>
          <w:sz w:val="32"/>
          <w:szCs w:val="32"/>
        </w:rPr>
      </w:pPr>
    </w:p>
    <w:sectPr>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方正小标宋_GBK">
    <w:altName w:val="微软雅黑"/>
    <w:panose1 w:val="03000509000000000000"/>
    <w:charset w:val="86"/>
    <w:family w:val="script"/>
    <w:pitch w:val="variable"/>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方正仿宋_GBK">
    <w:altName w:val="微软雅黑"/>
    <w:panose1 w:val="03000509000000000000"/>
    <w:charset w:val="86"/>
    <w:family w:val="script"/>
    <w:pitch w:val="variable"/>
    <w:sig w:usb0="00000001" w:usb1="080E0000" w:usb2="00000010" w:usb3="00000000" w:csb0="00040000" w:csb1="00000000"/>
  </w:font>
  <w:font w:name="方正黑体_GBK">
    <w:altName w:val="微软雅黑"/>
    <w:panose1 w:val="03000509000000000000"/>
    <w:charset w:val="86"/>
    <w:family w:val="script"/>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FZFangSong-Z02S">
    <w:altName w:val="宋体"/>
    <w:panose1 w:val="00000000000000000000"/>
    <w:charset w:val="86"/>
    <w:family w:val="swiss"/>
    <w:pitch w:val="variable"/>
    <w:sig w:usb0="00000000" w:usb1="00000000" w:usb2="00000000" w:usb3="00000000" w:csb0="00060000" w:csb1="00000000"/>
  </w:font>
  <w:font w:name="Calibri">
    <w:altName w:val="Times New Roman"/>
    <w:panose1 w:val="020F0502020204030204"/>
    <w:charset w:val="00"/>
    <w:family w:val="swiss"/>
    <w:pitch w:val="variable"/>
    <w:sig w:usb0="E00002FF" w:usb1="4000ACFF" w:usb2="00000001" w:usb3="00000000" w:csb0="0000019F" w:csb1="00000000"/>
  </w:font>
  <w:font w:name="Arial">
    <w:altName w:val="DejaVu Sans"/>
    <w:panose1 w:val="020B0604020202020204"/>
    <w:charset w:val="00"/>
    <w:family w:val="swiss"/>
    <w:pitch w:val="variable"/>
    <w:sig w:usb0="E0002AFF" w:usb1="C0007843" w:usb2="00000009" w:usb3="00000000" w:csb0="000001FF" w:csb1="00000000"/>
  </w:font>
  <w:font w:name="黑体">
    <w:altName w:val="方正黑体_GBK"/>
    <w:panose1 w:val="02000000000000000000"/>
    <w:charset w:val="86"/>
    <w:family w:val="script"/>
    <w:pitch w:val="variable"/>
    <w:sig w:usb0="A00002BF" w:usb1="38CF7CFA" w:usb2="00082016" w:usb3="00000000" w:csb0="00040001" w:csb1="00000000"/>
  </w:font>
</w:fonts>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69"/>
  <w:doNotDisplayPageBoundaries/>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growAutofit/>
    <w:useAltKinsokuLineBreakRules/>
    <w:splitPgBreakAndParaMark/>
    <w:compatSetting w:name="compatibilityMode" w:uri="http://schemas.microsoft.com/office/word" w:val="14"/>
  </w:compat>
  <w:docVars>
    <w:docVars w:name="commondata" w:val="eyJoZGlkIjoiMTM1N2IzNjBmOTYzZWM1MTlhMjQ0OTZmM2VmODgwYmE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Arial" w:hAnsi="Calibri"/>
      <w:kern w:val="2"/>
      <w:sz w:val="21"/>
      <w:szCs w:val="22"/>
      <w:lang w:val="en-US" w:eastAsia="zh-CN" w:bidi="ar-SA"/>
    </w:rPr>
  </w:style>
  <w:style w:type="paragraph" w:styleId="1">
    <w:name w:val="heading 1"/>
    <w:basedOn w:val="0"/>
    <w:next w:val="0"/>
    <w:pPr>
      <w:keepNext/>
      <w:keepLines/>
      <w:widowControl w:val="0"/>
      <w:spacing w:before="340" w:after="330" w:line="578" w:lineRule="auto"/>
      <w:outlineLvl w:val="0"/>
    </w:pPr>
    <w:rPr>
      <w:b/>
      <w:bCs/>
      <w:kern w:val="44"/>
      <w:sz w:val="44"/>
      <w:szCs w:val="44"/>
    </w:rPr>
  </w:style>
  <w:style w:type="paragraph" w:styleId="2">
    <w:name w:val="heading 2"/>
    <w:basedOn w:val="0"/>
    <w:next w:val="0"/>
    <w:pPr>
      <w:keepNext/>
      <w:keepLines/>
      <w:widowControl w:val="0"/>
      <w:spacing w:before="260" w:after="260" w:line="415" w:lineRule="auto"/>
      <w:outlineLvl w:val="1"/>
    </w:pPr>
    <w:rPr>
      <w:rFonts w:ascii="Times New Roman" w:eastAsia="黑体" w:hAnsi="Times New Roman"/>
      <w:b/>
      <w:bCs/>
      <w:sz w:val="32"/>
      <w:szCs w:val="32"/>
    </w:rPr>
  </w:style>
  <w:style w:type="paragraph" w:styleId="3">
    <w:name w:val="heading 3"/>
    <w:basedOn w:val="0"/>
    <w:next w:val="0"/>
    <w:pPr>
      <w:keepNext/>
      <w:keepLines/>
      <w:widowControl w:val="0"/>
      <w:spacing w:before="260" w:after="260" w:line="415" w:lineRule="auto"/>
      <w:outlineLvl w:val="2"/>
    </w:pPr>
    <w:rPr>
      <w:b/>
      <w:bCs/>
      <w:sz w:val="32"/>
      <w:szCs w:val="32"/>
    </w:rPr>
  </w:style>
  <w:style w:type="character" w:default="1" w:styleId="10">
    <w:name w:val="Default Paragraph Font"/>
  </w:style>
  <w:style w:type="paragraph" w:styleId="15">
    <w:name w:val="annotation text"/>
    <w:pPr>
      <w:widowControl w:val="0"/>
      <w:spacing w:line="480" w:lineRule="exact"/>
      <w:ind w:firstLine="567"/>
    </w:pPr>
    <w:rPr>
      <w:rFonts w:ascii="Calibri" w:eastAsia="宋体" w:cs="Arial" w:hAnsi="Calibri"/>
      <w:kern w:val="2"/>
      <w:sz w:val="21"/>
      <w:szCs w:val="22"/>
      <w:lang w:val="en-US" w:eastAsia="zh-CN" w:bidi="ar-SA"/>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character" w:styleId="18">
    <w:name w:val="annotation reference"/>
    <w:basedOn w:val="10"/>
    <w:rPr>
      <w:sz w:val="21"/>
      <w:szCs w:val="21"/>
    </w:rPr>
  </w:style>
  <w:style w:type="paragraph" w:customStyle="1" w:styleId="19">
    <w:name w:val="List Paragraph"/>
    <w:basedOn w:val="0"/>
    <w:pPr>
      <w:ind w:firstLineChars="200" w:firstLine="200"/>
    </w:pPr>
  </w:style>
  <w:style w:type="paragraph" w:styleId="20">
    <w:name w:val="Balloon Text"/>
    <w:basedOn w:val="0"/>
    <w:rPr>
      <w:sz w:val="18"/>
      <w:szCs w:val="18"/>
    </w:rPr>
  </w:style>
  <w:style w:type="paragraph" w:customStyle="1" w:styleId="21">
    <w:name w:val="样式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2">
    <w:name w:val="样式 1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23">
    <w:name w:val="样式 2 10 磅"/>
    <w:pPr>
      <w:widowControl w:val="0"/>
      <w:jc w:val="both"/>
    </w:pPr>
    <w:rPr>
      <w:rFonts w:ascii="Calibri" w:eastAsia="宋体" w:cs="Arial" w:hAnsi="Calibri"/>
      <w:kern w:val="2"/>
      <w:sz w:val="21"/>
      <w:szCs w:val="22"/>
      <w:lang w:val="en-US" w:eastAsia="zh-CN" w:bidi="ar-SA"/>
    </w:rPr>
  </w:style>
  <w:style w:type="paragraph" w:customStyle="1" w:styleId="24">
    <w:name w:val="样式 3 10 磅"/>
    <w:pPr>
      <w:widowControl w:val="0"/>
      <w:jc w:val="both"/>
    </w:pPr>
    <w:rPr>
      <w:rFonts w:ascii="Calibri" w:eastAsia="宋体" w:cs="Arial" w:hAnsi="Calibri"/>
      <w:kern w:val="2"/>
      <w:sz w:val="21"/>
      <w:szCs w:val="22"/>
      <w:lang w:val="en-US" w:eastAsia="zh-CN" w:bidi="ar-SA"/>
    </w:rPr>
  </w:style>
  <w:style w:type="paragraph" w:customStyle="1" w:styleId="25">
    <w:name w:val="样式 4 10 磅"/>
    <w:pPr>
      <w:widowControl w:val="0"/>
      <w:jc w:val="both"/>
    </w:pPr>
    <w:rPr>
      <w:rFonts w:ascii="Calibri" w:eastAsia="宋体" w:cs="Arial" w:hAnsi="Calibri"/>
      <w:kern w:val="2"/>
      <w:sz w:val="21"/>
      <w:szCs w:val="22"/>
      <w:lang w:val="en-US" w:eastAsia="zh-CN" w:bidi="ar-SA"/>
    </w:rPr>
  </w:style>
  <w:style w:type="paragraph" w:customStyle="1" w:styleId="26">
    <w:name w:val="样式 5 10 磅"/>
    <w:pPr>
      <w:widowControl w:val="0"/>
      <w:jc w:val="both"/>
    </w:pPr>
    <w:rPr>
      <w:rFonts w:ascii="Calibri" w:eastAsia="宋体" w:cs="Arial" w:hAnsi="Calibri"/>
      <w:kern w:val="2"/>
      <w:sz w:val="21"/>
      <w:szCs w:val="22"/>
      <w:lang w:val="en-US" w:eastAsia="zh-CN" w:bidi="ar-SA"/>
    </w:rPr>
  </w:style>
  <w:style w:type="paragraph" w:customStyle="1" w:styleId="27">
    <w:name w:val="样式 6 10 磅"/>
    <w:pPr>
      <w:widowControl w:val="0"/>
      <w:jc w:val="both"/>
    </w:pPr>
    <w:rPr>
      <w:rFonts w:ascii="Calibri" w:eastAsia="宋体" w:cs="Arial" w:hAnsi="Calibri"/>
      <w:kern w:val="2"/>
      <w:sz w:val="21"/>
      <w:szCs w:val="22"/>
      <w:lang w:val="en-US" w:eastAsia="zh-CN" w:bidi="ar-SA"/>
    </w:rPr>
  </w:style>
  <w:style w:type="paragraph" w:customStyle="1" w:styleId="28">
    <w:name w:val="样式 7 10 磅"/>
    <w:pPr>
      <w:widowControl w:val="0"/>
      <w:jc w:val="both"/>
    </w:pPr>
    <w:rPr>
      <w:rFonts w:ascii="Calibri" w:eastAsia="宋体" w:cs="Arial" w:hAnsi="Calibri"/>
      <w:kern w:val="2"/>
      <w:sz w:val="21"/>
      <w:szCs w:val="22"/>
      <w:lang w:val="en-US" w:eastAsia="zh-CN" w:bidi="ar-SA"/>
    </w:rPr>
  </w:style>
  <w:style w:type="paragraph" w:customStyle="1" w:styleId="29">
    <w:name w:val="样式 8 10 磅"/>
    <w:pPr>
      <w:widowControl w:val="0"/>
      <w:jc w:val="both"/>
    </w:pPr>
    <w:rPr>
      <w:rFonts w:ascii="Calibri" w:eastAsia="宋体" w:cs="Arial" w:hAnsi="Calibri"/>
      <w:kern w:val="2"/>
      <w:sz w:val="21"/>
      <w:szCs w:val="22"/>
      <w:lang w:val="en-US" w:eastAsia="zh-CN" w:bidi="ar-SA"/>
    </w:rPr>
  </w:style>
  <w:style w:type="paragraph" w:customStyle="1" w:styleId="30">
    <w:name w:val="样式 9 10 磅"/>
    <w:pPr>
      <w:widowControl w:val="0"/>
      <w:jc w:val="both"/>
    </w:pPr>
    <w:rPr>
      <w:rFonts w:ascii="Calibri" w:eastAsia="宋体" w:cs="Arial" w:hAnsi="Calibri"/>
      <w:kern w:val="2"/>
      <w:sz w:val="21"/>
      <w:szCs w:val="22"/>
      <w:lang w:val="en-US" w:eastAsia="zh-CN" w:bidi="ar-SA"/>
    </w:rPr>
  </w:style>
  <w:style w:type="paragraph" w:customStyle="1" w:styleId="31">
    <w:name w:val="样式 10 10 磅"/>
    <w:pPr>
      <w:widowControl w:val="0"/>
      <w:jc w:val="both"/>
    </w:pPr>
    <w:rPr>
      <w:rFonts w:ascii="Calibri" w:eastAsia="宋体" w:cs="Arial" w:hAnsi="Calibri"/>
      <w:kern w:val="2"/>
      <w:sz w:val="21"/>
      <w:szCs w:val="22"/>
      <w:lang w:val="en-US" w:eastAsia="zh-CN" w:bidi="ar-SA"/>
    </w:rPr>
  </w:style>
  <w:style w:type="paragraph" w:customStyle="1" w:styleId="32">
    <w:name w:val="样式 11 10 磅"/>
    <w:pPr>
      <w:widowControl w:val="0"/>
      <w:jc w:val="both"/>
    </w:pPr>
    <w:rPr>
      <w:rFonts w:ascii="Calibri" w:eastAsia="宋体" w:cs="Arial" w:hAnsi="Calibri"/>
      <w:kern w:val="2"/>
      <w:sz w:val="21"/>
      <w:szCs w:val="22"/>
      <w:lang w:val="en-US" w:eastAsia="zh-CN" w:bidi="ar-SA"/>
    </w:rPr>
  </w:style>
  <w:style w:type="paragraph" w:customStyle="1" w:styleId="33">
    <w:name w:val="样式 12 10 磅"/>
    <w:pPr>
      <w:widowControl w:val="0"/>
      <w:jc w:val="both"/>
    </w:pPr>
    <w:rPr>
      <w:rFonts w:ascii="Calibri" w:eastAsia="宋体" w:cs="Arial" w:hAnsi="Calibri"/>
      <w:kern w:val="2"/>
      <w:sz w:val="21"/>
      <w:szCs w:val="22"/>
      <w:lang w:val="en-US" w:eastAsia="zh-CN" w:bidi="ar-SA"/>
    </w:rPr>
  </w:style>
  <w:style w:type="paragraph" w:customStyle="1" w:styleId="34">
    <w:name w:val="样式 13 10 磅"/>
    <w:pPr>
      <w:widowControl w:val="0"/>
      <w:jc w:val="both"/>
    </w:pPr>
    <w:rPr>
      <w:rFonts w:ascii="Calibri" w:eastAsia="宋体" w:cs="Arial" w:hAnsi="Calibri"/>
      <w:kern w:val="2"/>
      <w:sz w:val="21"/>
      <w:szCs w:val="22"/>
      <w:lang w:val="en-US" w:eastAsia="zh-CN" w:bidi="ar-SA"/>
    </w:rPr>
  </w:style>
  <w:style w:type="paragraph" w:customStyle="1" w:styleId="35">
    <w:name w:val="样式 1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bCs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6">
    <w:name w:val="样式 15 10 磅"/>
    <w:pPr>
      <w:widowControl w:val="0"/>
      <w:jc w:val="both"/>
    </w:pPr>
    <w:rPr>
      <w:rFonts w:ascii="Calibri" w:eastAsia="宋体" w:cs="Arial" w:hAnsi="Calibri"/>
      <w:kern w:val="2"/>
      <w:sz w:val="21"/>
      <w:szCs w:val="22"/>
      <w:lang w:val="en-US" w:eastAsia="zh-CN" w:bidi="ar-SA"/>
    </w:rPr>
  </w:style>
  <w:style w:type="paragraph" w:customStyle="1" w:styleId="37">
    <w:name w:val="样式 16 10 磅"/>
    <w:pPr>
      <w:widowControl w:val="0"/>
      <w:jc w:val="both"/>
    </w:pPr>
    <w:rPr>
      <w:rFonts w:ascii="Calibri" w:eastAsia="宋体" w:cs="Arial" w:hAnsi="Calibri"/>
      <w:kern w:val="2"/>
      <w:sz w:val="21"/>
      <w:szCs w:val="22"/>
      <w:lang w:val="en-US" w:eastAsia="zh-CN" w:bidi="ar-SA"/>
    </w:rPr>
  </w:style>
  <w:style w:type="paragraph" w:customStyle="1" w:styleId="38">
    <w:name w:val="样式 17 10 磅"/>
    <w:pPr>
      <w:widowControl w:val="0"/>
      <w:jc w:val="both"/>
    </w:pPr>
    <w:rPr>
      <w:rFonts w:ascii="Calibri" w:eastAsia="宋体" w:cs="Arial" w:hAnsi="Calibri"/>
      <w:kern w:val="2"/>
      <w:sz w:val="21"/>
      <w:szCs w:val="22"/>
      <w:lang w:val="en-US" w:eastAsia="zh-CN" w:bidi="ar-SA"/>
    </w:rPr>
  </w:style>
  <w:style w:type="paragraph" w:customStyle="1" w:styleId="39">
    <w:name w:val="样式 18 10 磅"/>
    <w:pPr>
      <w:widowControl w:val="0"/>
      <w:jc w:val="both"/>
    </w:pPr>
    <w:rPr>
      <w:rFonts w:ascii="Calibri" w:eastAsia="宋体" w:cs="Arial" w:hAnsi="Calibri"/>
      <w:kern w:val="2"/>
      <w:sz w:val="21"/>
      <w:szCs w:val="22"/>
      <w:lang w:val="en-US" w:eastAsia="zh-CN" w:bidi="ar-SA"/>
    </w:rPr>
  </w:style>
  <w:style w:type="paragraph" w:customStyle="1" w:styleId="40">
    <w:name w:val="样式 19 10 磅"/>
    <w:pPr>
      <w:widowControl w:val="0"/>
      <w:jc w:val="both"/>
    </w:pPr>
    <w:rPr>
      <w:rFonts w:ascii="Calibri" w:eastAsia="宋体" w:cs="Arial" w:hAnsi="Calibri"/>
      <w:kern w:val="2"/>
      <w:sz w:val="21"/>
      <w:szCs w:val="22"/>
      <w:lang w:val="en-US" w:eastAsia="zh-CN" w:bidi="ar-SA"/>
    </w:rPr>
  </w:style>
  <w:style w:type="paragraph" w:customStyle="1" w:styleId="41">
    <w:name w:val="样式 20 10 磅"/>
    <w:pPr>
      <w:widowControl w:val="0"/>
      <w:jc w:val="both"/>
    </w:pPr>
    <w:rPr>
      <w:rFonts w:ascii="Calibri" w:eastAsia="宋体" w:cs="Arial" w:hAnsi="Calibri"/>
      <w:kern w:val="2"/>
      <w:sz w:val="21"/>
      <w:szCs w:val="22"/>
      <w:lang w:val="en-US" w:eastAsia="zh-CN" w:bidi="ar-SA"/>
    </w:rPr>
  </w:style>
  <w:style w:type="paragraph" w:customStyle="1" w:styleId="42">
    <w:name w:val="样式 21 10 磅"/>
    <w:pPr>
      <w:widowControl w:val="0"/>
      <w:jc w:val="both"/>
    </w:pPr>
    <w:rPr>
      <w:rFonts w:ascii="Calibri" w:eastAsia="宋体" w:cs="Arial" w:hAnsi="Calibri"/>
      <w:kern w:val="2"/>
      <w:sz w:val="21"/>
      <w:szCs w:val="22"/>
      <w:lang w:val="en-US" w:eastAsia="zh-CN" w:bidi="ar-SA"/>
    </w:rPr>
  </w:style>
  <w:style w:type="paragraph" w:customStyle="1" w:styleId="43">
    <w:name w:val="样式 22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44">
    <w:name w:val="样式 23 10 磅"/>
    <w:pPr>
      <w:widowControl w:val="0"/>
      <w:jc w:val="both"/>
    </w:pPr>
    <w:rPr>
      <w:rFonts w:ascii="Calibri" w:eastAsia="宋体" w:cs="Arial" w:hAnsi="Calibri"/>
      <w:kern w:val="2"/>
      <w:sz w:val="21"/>
      <w:szCs w:val="22"/>
      <w:lang w:val="en-US" w:eastAsia="zh-CN" w:bidi="ar-SA"/>
    </w:rPr>
  </w:style>
  <w:style w:type="paragraph" w:customStyle="1" w:styleId="45">
    <w:name w:val="样式 24 10 磅"/>
    <w:pPr>
      <w:widowControl w:val="0"/>
      <w:jc w:val="both"/>
    </w:pPr>
    <w:rPr>
      <w:rFonts w:ascii="Calibri" w:eastAsia="宋体" w:cs="Arial" w:hAnsi="Calibri"/>
      <w:kern w:val="2"/>
      <w:sz w:val="21"/>
      <w:szCs w:val="22"/>
      <w:lang w:val="en-US" w:eastAsia="zh-CN" w:bidi="ar-SA"/>
    </w:rPr>
  </w:style>
  <w:style w:type="paragraph" w:customStyle="1" w:styleId="46">
    <w:name w:val="样式 25 10 磅"/>
    <w:pPr>
      <w:widowControl w:val="0"/>
      <w:jc w:val="both"/>
    </w:pPr>
    <w:rPr>
      <w:rFonts w:ascii="Calibri" w:eastAsia="宋体" w:cs="Arial" w:hAnsi="Calibri"/>
      <w:kern w:val="2"/>
      <w:sz w:val="21"/>
      <w:szCs w:val="22"/>
      <w:lang w:val="en-US" w:eastAsia="zh-CN" w:bidi="ar-SA"/>
    </w:rPr>
  </w:style>
  <w:style w:type="paragraph" w:customStyle="1" w:styleId="47">
    <w:name w:val="样式 26 10 磅"/>
    <w:pPr>
      <w:widowControl w:val="0"/>
      <w:jc w:val="both"/>
    </w:pPr>
    <w:rPr>
      <w:rFonts w:ascii="Calibri" w:eastAsia="宋体" w:cs="Arial" w:hAnsi="Calibri"/>
      <w:kern w:val="2"/>
      <w:sz w:val="21"/>
      <w:szCs w:val="22"/>
      <w:lang w:val="en-US" w:eastAsia="zh-CN" w:bidi="ar-SA"/>
    </w:rPr>
  </w:style>
  <w:style w:type="paragraph" w:customStyle="1" w:styleId="48">
    <w:name w:val="样式 27 10 磅"/>
    <w:pPr>
      <w:widowControl w:val="0"/>
      <w:jc w:val="both"/>
    </w:pPr>
    <w:rPr>
      <w:rFonts w:ascii="Calibri" w:eastAsia="宋体" w:cs="Arial" w:hAnsi="Calibri"/>
      <w:kern w:val="2"/>
      <w:sz w:val="21"/>
      <w:szCs w:val="22"/>
      <w:lang w:val="en-US" w:eastAsia="zh-CN" w:bidi="ar-SA"/>
    </w:rPr>
  </w:style>
  <w:style w:type="paragraph" w:customStyle="1" w:styleId="49">
    <w:name w:val="样式 28 10 磅"/>
    <w:pPr>
      <w:widowControl w:val="0"/>
      <w:jc w:val="both"/>
    </w:pPr>
    <w:rPr>
      <w:rFonts w:ascii="Calibri" w:eastAsia="宋体" w:cs="Arial" w:hAnsi="Calibri"/>
      <w:kern w:val="2"/>
      <w:sz w:val="21"/>
      <w:szCs w:val="22"/>
      <w:lang w:val="en-US" w:eastAsia="zh-CN" w:bidi="ar-SA"/>
    </w:rPr>
  </w:style>
  <w:style w:type="paragraph" w:customStyle="1" w:styleId="50">
    <w:name w:val="样式 29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1">
    <w:name w:val="样式 30 10 磅"/>
    <w:pPr>
      <w:widowControl w:val="0"/>
      <w:spacing w:line="480" w:lineRule="exact"/>
      <w:ind w:firstLine="567"/>
      <w:jc w:val="both"/>
    </w:pPr>
    <w:rPr>
      <w:rFonts w:ascii="Calibri" w:eastAsia="宋体" w:cs="Arial" w:hAnsi="Calibri"/>
      <w:kern w:val="2"/>
      <w:sz w:val="21"/>
      <w:szCs w:val="22"/>
      <w:lang w:val="en-US" w:eastAsia="zh-CN" w:bidi="ar-SA"/>
    </w:rPr>
  </w:style>
  <w:style w:type="paragraph" w:customStyle="1" w:styleId="52">
    <w:name w:val="样式 31 10 磅"/>
    <w:pPr>
      <w:widowControl w:val="0"/>
      <w:jc w:val="both"/>
    </w:pPr>
    <w:rPr>
      <w:rFonts w:ascii="Calibri" w:eastAsia="宋体" w:cs="Arial" w:hAnsi="Calibri"/>
      <w:kern w:val="2"/>
      <w:sz w:val="21"/>
      <w:szCs w:val="22"/>
      <w:lang w:val="en-US" w:eastAsia="zh-CN" w:bidi="ar-SA"/>
    </w:rPr>
  </w:style>
  <w:style w:type="paragraph" w:customStyle="1" w:styleId="53">
    <w:name w:val="样式 32 10 磅"/>
    <w:pPr>
      <w:widowControl w:val="0"/>
      <w:jc w:val="both"/>
    </w:pPr>
    <w:rPr>
      <w:rFonts w:ascii="Calibri" w:eastAsia="宋体" w:cs="Arial" w:hAnsi="Calibri"/>
      <w:kern w:val="2"/>
      <w:sz w:val="21"/>
      <w:szCs w:val="22"/>
      <w:lang w:val="en-US" w:eastAsia="zh-CN" w:bidi="ar-SA"/>
    </w:rPr>
  </w:style>
  <w:style w:type="paragraph" w:customStyle="1" w:styleId="54">
    <w:name w:val="样式 33 10 磅"/>
    <w:pPr>
      <w:widowControl w:val="0"/>
      <w:spacing w:line="480" w:lineRule="exact"/>
      <w:ind w:firstLine="567"/>
      <w:jc w:val="both"/>
    </w:pPr>
    <w:rPr>
      <w:rFonts w:ascii="Calibri" w:eastAsia="宋体" w:cs="Arial" w:hAnsi="Calibri"/>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s>
</file>

<file path=docProps/app.xml><?xml version="1.0" encoding="utf-8"?>
<Properties xmlns="http://schemas.openxmlformats.org/officeDocument/2006/extended-properties">
  <Template>Normal.eit</Template>
  <TotalTime>526</TotalTime>
  <Application>Yozo_Office</Application>
  <Pages>5</Pages>
  <Words>2168</Words>
  <Characters>2236</Characters>
  <Lines>96</Lines>
  <Paragraphs>19</Paragraphs>
  <CharactersWithSpaces>2243</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NBCIQ</dc:creator>
  <cp:lastModifiedBy>刘欣棉</cp:lastModifiedBy>
  <cp:revision>27</cp:revision>
  <dcterms:created xsi:type="dcterms:W3CDTF">2024-02-02T01:28:00Z</dcterms:created>
  <dcterms:modified xsi:type="dcterms:W3CDTF">2025-08-02T02:30:16Z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2052-12.1.0.18276</vt:lpwstr>
  </property>
  <property fmtid="{D5CDD505-2E9C-101B-9397-08002B2CF9AE}" pid="3" name="ICV">
    <vt:lpwstr>EBDEC68FBE2C4AB5B790A763D138C9D4_13</vt:lpwstr>
  </property>
</Properties>
</file>